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– FORMULÁRIO DE INSCRIÇÃO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 DADOS DO PROPONENTE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Nome completo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CPF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RG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Endereço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Email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Telefone (preferencialmente whatsapp)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 CATEGORIA 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Categoria I - Quadros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Categoria II - Artesanato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Categoria III - Estátuas, bustos, obras de arte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Categoria IV - Literaturas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 IRÁ CONCORRER A COTAS?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Não 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Se sim, especificar qual: 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12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negra (pretos e pardos)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indígena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12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com deficiência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5 ESTÍMULO À PARTICIPAÇÃO </w:t>
      </w:r>
      <w:r w:rsidDel="00000000" w:rsidR="00000000" w:rsidRPr="00000000">
        <w:rPr>
          <w:rtl w:val="0"/>
        </w:rPr>
        <w:t xml:space="preserve">(escolher apenas uma opção, se se enquadrar):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LGBTQIAPN+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Idoso (+60)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Baixa Renda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6 JÁ EXECUTOU PROJETO SIMILAR AO PROPOSTO PELO EDITAL?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Se sim, quantos?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Dois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Três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Mais de três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7 ANEXOS </w:t>
      </w:r>
      <w:r w:rsidDel="00000000" w:rsidR="00000000" w:rsidRPr="00000000">
        <w:rPr>
          <w:rtl w:val="0"/>
        </w:rPr>
        <w:t xml:space="preserve">(Modelo de proposta, certificado da obra,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Autodeclaração étnico-racial, indígena ou de pessoa com deficiência, comprovante de residência)</w:t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 ETAPA DE HABILITAÇÃO </w:t>
      </w:r>
    </w:p>
    <w:p w:rsidR="00000000" w:rsidDel="00000000" w:rsidP="00000000" w:rsidRDefault="00000000" w:rsidRPr="00000000" w14:paraId="0000003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a) Registro Geral (RG) ou documento equivalente que, por força de lei, tenha validade para fins de identificação em todo o território nacional</w:t>
      </w:r>
    </w:p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b) Cadastro de Pessoa Física (CPF);</w:t>
      </w:r>
    </w:p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c) Certificado da obra, conforme anexo V;</w:t>
      </w:r>
    </w:p>
    <w:p w:rsidR="00000000" w:rsidDel="00000000" w:rsidP="00000000" w:rsidRDefault="00000000" w:rsidRPr="00000000" w14:paraId="0000003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d) Documentação comprobatória de atividade cultural, na categoria escolhida (publicações em redes sociais e/ou sites, nota fiscal de venda de obra, certificado de obras anteriores, entre outros);</w:t>
      </w:r>
    </w:p>
    <w:p w:rsidR="00000000" w:rsidDel="00000000" w:rsidP="00000000" w:rsidRDefault="00000000" w:rsidRPr="00000000" w14:paraId="0000003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e) Comprovante de residência, por meio da apresentação de contas relativas à residência ou de declaração assinada pelo agente cultural, dispensável nos casos de: (1) pertencentes a comunidade indígena, quilombola, cigana ou circense; (2) pertencentes à população nômade ou itinerante; ou (3) que se encontrem em situação de rua;</w:t>
      </w:r>
    </w:p>
    <w:p w:rsidR="00000000" w:rsidDel="00000000" w:rsidP="00000000" w:rsidRDefault="00000000" w:rsidRPr="00000000" w14:paraId="0000003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f) Certidão Negativa de Débitos relativos a créditos tributários federais e Dívida Ativa da União;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https://solucoes.receita.fazenda.gov.br/servicos/certidaointernet/pf/emitir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g) Certidão Negativa de Débitos relativos aos créditos tributários estaduais;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https://contribuinte.sefaz.al.gov.br/certidao/#/emitircertidao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h) Certidão Negativa de débitos relativos aos créditos tributários municipal, expedida pelo Município de Arapiraca;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https://arapiraca.abaco.com.br/eagata/servlet/hwtportalcontribuinte?certidao-geral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i) Certidão Negativa de débitos trabalhistas – CNDT, emitida no site do Tribunal Superior do Trabalho;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https://cndt-certidao.tst.jus.br/inicio.faces;jsessionid=NuaAg3376SNrB9wlpCGVtugLkCgWGd9mG6RfBlbr.cndt-certidao-41-njxkc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cndt-certidao.tst.jus.br/inicio.faces;jsessionid=NuaAg3376SNrB9wlpCGVtugLkCgWGd9mG6RfBlbr.cndt-certidao-41-njxkc" TargetMode="External"/><Relationship Id="rId5" Type="http://schemas.openxmlformats.org/officeDocument/2006/relationships/styles" Target="styles.xml"/><Relationship Id="rId6" Type="http://schemas.openxmlformats.org/officeDocument/2006/relationships/hyperlink" Target="https://solucoes.receita.fazenda.gov.br/servicos/certidaointernet/pf/emitir" TargetMode="External"/><Relationship Id="rId7" Type="http://schemas.openxmlformats.org/officeDocument/2006/relationships/hyperlink" Target="https://contribuinte.sefaz.al.gov.br/certidao/#/emitircertidao" TargetMode="External"/><Relationship Id="rId8" Type="http://schemas.openxmlformats.org/officeDocument/2006/relationships/hyperlink" Target="https://arapiraca.abaco.com.br/eagata/servlet/hwtportalcontribuinte?certidao-gera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