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left" w:pos="-31680"/>
          <w:tab w:val="left" w:pos="-28007"/>
          <w:tab w:val="left" w:pos="7793"/>
          <w:tab w:val="left" w:pos="12041"/>
          <w:tab w:val="left" w:pos="16289"/>
          <w:tab w:val="left" w:pos="20537"/>
          <w:tab w:val="left" w:pos="24785"/>
          <w:tab w:val="left" w:pos="29033"/>
        </w:tabs>
        <w:jc w:val="both"/>
        <w:rPr>
          <w:rFonts w:ascii="Arial" w:cs="Arial" w:eastAsia="Arial" w:hAnsi="Arial"/>
          <w:i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78" w:lineRule="auto"/>
        <w:ind w:left="330" w:right="347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FICHA DE INSCRIÇÃO - LINHA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7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0.0" w:type="dxa"/>
        <w:tblLayout w:type="fixed"/>
        <w:tblLook w:val="0000"/>
      </w:tblPr>
      <w:tblGrid>
        <w:gridCol w:w="5285"/>
        <w:gridCol w:w="5050"/>
        <w:gridCol w:w="45"/>
        <w:tblGridChange w:id="0">
          <w:tblGrid>
            <w:gridCol w:w="5285"/>
            <w:gridCol w:w="5050"/>
            <w:gridCol w:w="45"/>
          </w:tblGrid>
        </w:tblGridChange>
      </w:tblGrid>
      <w:tr>
        <w:trPr>
          <w:trHeight w:val="929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CADASTRO EMERGENCIAL – LEI ALDIR BLANC (14.017 DE 29/06/2020)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II – Espaços/Empresas e Equipamentos Culturais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1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8" w:lineRule="auto"/>
              <w:ind w:left="90" w:right="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Formulário de cadastro para solicitação do subsídio previsto no inc. II do Art. 2º da Lei Federal 14.017, de 29 de junho de 2020 (Lei Aldir Blanc) e do Decreto Municipal de nª 2.669 de 30 de setembro de 2020. Voltado à espaços artisticos e culturais, coletivos, microempresas e pequenas empresas culturais, cooperativas, instituições e organizações culturais comunitárias que tiveram as suas atividades interrompidas em virtude das medidas de isolamento social.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de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de contato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(preferencialmente com WhatsApp)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do espaço/empresa (caso possua)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da espaço/empresa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(caso possua)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Razão Social (conforme CNPJ, se for o caso)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do espaço/empresa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Região Administrativa sede do Espaço/empresa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8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 Responsável Legal (Caso se aplique, poderá ser utilizado o nome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Função que exerce na 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de identidade (número e órgão emissor)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do 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4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quanto tempo o espaço/empresa está em funcionamento?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de 2 a 5 anos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de 5 a 10 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acima de 10 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8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 o perﬁl do público atendido? (resumo das atividades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artísticas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/culturais, faixa etária, quantidade de pessoas atendidas, se o acesso é gratuito ou pago), dentre outras informações que achar necessário.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4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9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espaço possui funcionários contratados, voluntários, colaboradores sem remuneração? Se sim, quantos? Detalhar qual tipo: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1 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4 a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Mais de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12"/>
              </w:tabs>
              <w:spacing w:after="0" w:before="77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Sobre o espaço do imóvel: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67" w:hRule="atLeast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4" w:lineRule="auto"/>
              <w:ind w:left="113" w:right="827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Próprio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4" w:lineRule="auto"/>
              <w:ind w:left="113" w:right="827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Alugado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Cedido pelo Governo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Emprestado de terceiros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31"/>
              </w:tabs>
              <w:spacing w:after="0" w:before="78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Outros. Qual?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Áreas de atuação cultural: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artes cênicas, incluindo teatro, dança, circo, ópera, musicais, entre outras manifestações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324" w:lineRule="auto"/>
              <w:ind w:left="11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artes visuais, incluindo pintura, escultura, fotograﬁa, artes digitais, instalações, entre outras manifestações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324" w:lineRule="auto"/>
              <w:ind w:left="11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audiovisual, incluindo rádio e televisão de caráter educativo e cultural, sem caráter comercial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música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livro, leitura, escrita, literatura e contação de histórias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324" w:lineRule="auto"/>
              <w:ind w:left="113" w:right="62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infraestrutura cultural, patrimônio material e imaterial cultural histórico e artistico, arquivos e demais acervos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324" w:lineRule="auto"/>
              <w:ind w:left="90" w:right="269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manifestações culturais gospel e sacro-religiosas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culturas populares e tradicionais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31"/>
              </w:tabs>
              <w:spacing w:after="0" w:before="78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Outros. Qual?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9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Considerando que a Lei prevê contrapartida, pretende realizá-la junto à rede pública de ensino?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Sim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Conforme pergunta anterior, sendo na rede pública de ensino ou não, qual contrapartida pretende realizar?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4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9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113" w:right="96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Renda mensal obtida pelo espaço/empresa?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(Considere a realidade anterior ao período de distanciamento social)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90" w:right="261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Menos de um salário mínimo (até R$ 1.045,00)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113" w:right="107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Entre um e dois salários ( de R$ 1.045,01 a R$ 2.090,00)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113" w:right="107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Entre dois e três salários ( de R$ 2.090,01 a R$ 3.135,00)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90" w:right="261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Entre três e cinco salários ( de R$ 3.135,01 a R$ 5.225,00)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113" w:right="136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Entre cinco e dez salários (de R$ R$ 5.225,01 a R$ 10.450,00)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0" w:right="136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Acima de dez salários ( a partir de  R$ 10.450,01)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7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324" w:lineRule="auto"/>
              <w:ind w:left="90" w:right="25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 a origem dos recursos ﬁnanceiros para manutenção do espaço/empresa?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(Considere a realidade anterior ao período de distanciamento social) Marque todas que se aplicam.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4" w:lineRule="auto"/>
              <w:ind w:left="113" w:right="22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Ações diretas para captação de recursos (venda de rifas, almoço, festas, etc.)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4" w:lineRule="auto"/>
              <w:ind w:left="113" w:right="22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Arrecadação de recursos através da Internet (vaquinhas online, por exemplo)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4" w:lineRule="auto"/>
              <w:ind w:left="113" w:right="10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Bilheteria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Doações em geral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Fomento via Emenda Parlamentar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Lei de Incentivo à Cultura (Lei Rouanet)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Projetos de incentivos Federais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Mensalidades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324" w:lineRule="auto"/>
              <w:ind w:left="113" w:right="430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Patrocínio direto de empresas - sem ser Lei de Incentivo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324" w:lineRule="auto"/>
              <w:ind w:left="113" w:right="430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Projeto do Fundo de Apoio à Cultura - FAC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Recursos próprios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Venda de produtos e serviços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Projetos de incentivos Federais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9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Executou ou está executando projetos de Fomento, Colaboração nos últimos 12 meses?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Sim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caso de Sim na resposta anterior, favor nominar a fonte de recurso.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" w:hRule="atLeast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4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808080" w:space="0" w:sz="12" w:val="single"/>
              <w:right w:color="80808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96"/>
                <w:tab w:val="left" w:pos="2454"/>
                <w:tab w:val="left" w:pos="3337"/>
              </w:tabs>
              <w:spacing w:after="0" w:before="76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Arapiraca-AL,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preenchimento do Cadastro não garante o recebimento do recurso. Condições legais e de limite de recursos precisam ser observados. Ao preencher esse formulário, declaro concordar com as disposições legais e que todas as informações prestadas são verídicas.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="240" w:lineRule="auto"/>
        <w:ind w:left="0" w:right="347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903" w:top="1854" w:left="915" w:right="926" w:header="720" w:footer="28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-126999</wp:posOffset>
              </wp:positionV>
              <wp:extent cx="4467225" cy="492760"/>
              <wp:effectExtent b="0" l="0" r="0" t="0"/>
              <wp:wrapSquare wrapText="bothSides" distB="0" distT="0" distL="0" distR="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1913" y="3543145"/>
                        <a:ext cx="4448175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  <w:t xml:space="preserve">CENTRO ADMINISTRATIVO ANTÔNIO ROCHA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  <w:t xml:space="preserve">Rua Samaritana, nº 1.185 – Bairro Santa Edwiges – CEP 57.311-180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  <w:t xml:space="preserve">CNPJ nº 12.198.693/0001-58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952500</wp:posOffset>
              </wp:positionH>
              <wp:positionV relativeFrom="paragraph">
                <wp:posOffset>-126999</wp:posOffset>
              </wp:positionV>
              <wp:extent cx="4467225" cy="492760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7225" cy="4927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50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-104772</wp:posOffset>
          </wp:positionH>
          <wp:positionV relativeFrom="paragraph">
            <wp:posOffset>-281303</wp:posOffset>
          </wp:positionV>
          <wp:extent cx="1795780" cy="649605"/>
          <wp:effectExtent b="0" l="0" r="0" t="0"/>
          <wp:wrapSquare wrapText="bothSides" distB="0" distT="0" distL="0" distR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680" l="-215" r="-215" t="-680"/>
                  <a:stretch>
                    <a:fillRect/>
                  </a:stretch>
                </pic:blipFill>
                <pic:spPr>
                  <a:xfrm>
                    <a:off x="0" y="0"/>
                    <a:ext cx="1795780" cy="649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widowControl w:val="1"/>
      <w:spacing w:line="276" w:lineRule="auto"/>
      <w:ind w:left="2160" w:firstLine="720"/>
      <w:rPr>
        <w:rFonts w:ascii="Gadugi" w:cs="Gadugi" w:eastAsia="Gadugi" w:hAnsi="Gadugi"/>
        <w:sz w:val="20"/>
        <w:szCs w:val="20"/>
      </w:rPr>
    </w:pPr>
    <w:r w:rsidDel="00000000" w:rsidR="00000000" w:rsidRPr="00000000">
      <w:rPr>
        <w:rFonts w:ascii="Gadugi" w:cs="Gadugi" w:eastAsia="Gadugi" w:hAnsi="Gadugi"/>
        <w:b w:val="1"/>
        <w:rtl w:val="0"/>
      </w:rPr>
      <w:t xml:space="preserve">                                                      SECRETARIA MUNICIPAL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-619123</wp:posOffset>
          </wp:positionH>
          <wp:positionV relativeFrom="paragraph">
            <wp:posOffset>-266698</wp:posOffset>
          </wp:positionV>
          <wp:extent cx="2038350" cy="647700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835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widowControl w:val="1"/>
      <w:jc w:val="right"/>
      <w:rPr>
        <w:rFonts w:ascii="Arial" w:cs="Arial" w:eastAsia="Arial" w:hAnsi="Arial"/>
        <w:b w:val="1"/>
        <w:color w:val="00000a"/>
        <w:sz w:val="28"/>
        <w:szCs w:val="28"/>
      </w:rPr>
    </w:pPr>
    <w:r w:rsidDel="00000000" w:rsidR="00000000" w:rsidRPr="00000000">
      <w:rPr>
        <w:rFonts w:ascii="Gadugi" w:cs="Gadugi" w:eastAsia="Gadugi" w:hAnsi="Gadugi"/>
        <w:b w:val="1"/>
        <w:rtl w:val="0"/>
      </w:rPr>
      <w:t xml:space="preserve"> DE CULTURA, LAZER E JUVENTUDE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Heading"/>
    <w:next w:val="Corpodotexto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Heading"/>
    <w:next w:val="Corpodotexto"/>
    <w:autoRedefine w:val="0"/>
    <w:hidden w:val="0"/>
    <w:qFormat w:val="0"/>
    <w:pPr>
      <w:widowControl w:val="1"/>
      <w:numPr>
        <w:ilvl w:val="1"/>
        <w:numId w:val="1"/>
      </w:numPr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1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Heading"/>
    <w:next w:val="Corpodotexto"/>
    <w:autoRedefine w:val="0"/>
    <w:hidden w:val="0"/>
    <w:qFormat w:val="0"/>
    <w:pPr>
      <w:widowControl w:val="1"/>
      <w:numPr>
        <w:ilvl w:val="2"/>
        <w:numId w:val="1"/>
      </w:numPr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2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Título2"/>
    <w:next w:val="Corpodotexto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3"/>
    </w:pPr>
    <w:rPr>
      <w:rFonts w:ascii="Liberation Sans" w:cs="Lucida Sans" w:eastAsia="Microsoft YaHei" w:hAnsi="Liberation Sans"/>
      <w:b w:val="1"/>
      <w:bCs w:val="1"/>
      <w:i w:val="1"/>
      <w:iCs w:val="1"/>
      <w:w w:val="100"/>
      <w:kern w:val="2"/>
      <w:position w:val="-1"/>
      <w:sz w:val="27"/>
      <w:szCs w:val="27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Título2"/>
    <w:next w:val="Corpodotexto"/>
    <w:autoRedefine w:val="0"/>
    <w:hidden w:val="0"/>
    <w:qFormat w:val="0"/>
    <w:pPr>
      <w:keepNext w:val="1"/>
      <w:widowControl w:val="0"/>
      <w:numPr>
        <w:ilvl w:val="4"/>
        <w:numId w:val="1"/>
      </w:numPr>
      <w:suppressAutoHyphens w:val="0"/>
      <w:bidi w:val="0"/>
      <w:spacing w:after="60" w:before="120" w:line="1" w:lineRule="atLeast"/>
      <w:ind w:leftChars="-1" w:rightChars="0" w:firstLineChars="-1"/>
      <w:textDirection w:val="btLr"/>
      <w:textAlignment w:val="baseline"/>
      <w:outlineLvl w:val="4"/>
    </w:pPr>
    <w:rPr>
      <w:rFonts w:ascii="Liberation Sans" w:cs="Lucida Sans" w:eastAsia="Microsoft YaHei" w:hAnsi="Liberation Sans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Título2"/>
    <w:next w:val="Corpodotexto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bidi w:val="0"/>
      <w:spacing w:after="60" w:before="60" w:line="1" w:lineRule="atLeast"/>
      <w:ind w:leftChars="-1" w:rightChars="0" w:firstLineChars="-1"/>
      <w:textDirection w:val="btLr"/>
      <w:textAlignment w:val="baseline"/>
      <w:outlineLvl w:val="5"/>
    </w:pPr>
    <w:rPr>
      <w:rFonts w:ascii="Liberation Sans" w:cs="Lucida Sans" w:eastAsia="Microsoft YaHei" w:hAnsi="Liberation Sans"/>
      <w:b w:val="1"/>
      <w:bCs w:val="1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Título2"/>
    <w:next w:val="Corpodotexto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bidi w:val="0"/>
      <w:spacing w:after="60" w:before="60" w:line="1" w:lineRule="atLeast"/>
      <w:ind w:leftChars="-1" w:rightChars="0" w:firstLineChars="-1"/>
      <w:textDirection w:val="btLr"/>
      <w:textAlignment w:val="baseline"/>
      <w:outlineLvl w:val="6"/>
    </w:pPr>
    <w:rPr>
      <w:rFonts w:ascii="Liberation Sans" w:cs="Lucida Sans" w:eastAsia="Microsoft YaHei" w:hAnsi="Liberation Sans"/>
      <w:b w:val="1"/>
      <w:bCs w:val="1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Título2"/>
    <w:next w:val="Corpodotexto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bidi w:val="0"/>
      <w:spacing w:after="60" w:before="60" w:line="1" w:lineRule="atLeast"/>
      <w:ind w:leftChars="-1" w:rightChars="0" w:firstLineChars="-1"/>
      <w:textDirection w:val="btLr"/>
      <w:textAlignment w:val="baseline"/>
      <w:outlineLvl w:val="7"/>
    </w:pPr>
    <w:rPr>
      <w:rFonts w:ascii="Liberation Sans" w:cs="Lucida Sans" w:eastAsia="Microsoft YaHei" w:hAnsi="Liberation Sans"/>
      <w:b w:val="1"/>
      <w:bCs w:val="1"/>
      <w:i w:val="1"/>
      <w:iCs w:val="1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Título2"/>
    <w:next w:val="Corpodotexto"/>
    <w:autoRedefine w:val="0"/>
    <w:hidden w:val="0"/>
    <w:qFormat w:val="0"/>
    <w:pPr>
      <w:keepNext w:val="1"/>
      <w:widowControl w:val="0"/>
      <w:numPr>
        <w:ilvl w:val="8"/>
        <w:numId w:val="1"/>
      </w:numPr>
      <w:suppressAutoHyphens w:val="0"/>
      <w:bidi w:val="0"/>
      <w:spacing w:after="60" w:before="60" w:line="1" w:lineRule="atLeast"/>
      <w:ind w:leftChars="-1" w:rightChars="0" w:firstLineChars="-1"/>
      <w:textDirection w:val="btLr"/>
      <w:textAlignment w:val="baseline"/>
      <w:outlineLvl w:val="8"/>
    </w:pPr>
    <w:rPr>
      <w:rFonts w:ascii="Liberation Sans" w:cs="Lucida Sans" w:eastAsia="Microsoft YaHei" w:hAnsi="Liberation Sans"/>
      <w:b w:val="1"/>
      <w:bCs w:val="1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Arial" w:cs="Arial" w:hAnsi="Arial"/>
      <w:b w:val="0"/>
      <w:i w:val="0"/>
      <w:color w:val="000000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eastAsia="Calibri" w:hAnsi="Calibri" w:hint="default"/>
      <w:spacing w:val="-3"/>
      <w:w w:val="99"/>
      <w:position w:val="-1"/>
      <w:sz w:val="17"/>
      <w:szCs w:val="17"/>
      <w:effect w:val="none"/>
      <w:vertAlign w:val="baseline"/>
      <w:cs w:val="0"/>
      <w:em w:val="none"/>
      <w:lang w:bidi="pt-PT" w:val="pt-PT"/>
    </w:rPr>
  </w:style>
  <w:style w:type="character" w:styleId="WW8Num6z1">
    <w:name w:val="WW8Num6z1"/>
    <w:next w:val="WW8Num6z1"/>
    <w:autoRedefine w:val="0"/>
    <w:hidden w:val="0"/>
    <w:qFormat w:val="0"/>
    <w:rPr>
      <w:rFonts w:ascii="Liberation Serif" w:cs="Liberation Serif" w:hAnsi="Liberation Serif"/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ulletSymbols">
    <w:name w:val="Bullet Symbols"/>
    <w:next w:val="BulletSymbol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color w:val="00000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Lucida Sans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ing">
    <w:name w:val="Heading"/>
    <w:basedOn w:val="Standard"/>
    <w:next w:val="Heading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Arial" w:eastAsia="Calibri" w:hAnsi="Calibri"/>
      <w:color w:val="00000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Standard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eastAsia="Segoe UI" w:hAnsi="Segoe UI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tandard(user)">
    <w:name w:val="Standard (user)"/>
    <w:next w:val="Standard(user)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Lohit Hindi" w:eastAsia="WenQuanYi Micro He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Quotations">
    <w:name w:val="Quotations"/>
    <w:basedOn w:val="Standard"/>
    <w:next w:val="Quotations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Heading"/>
    <w:next w:val="Corpodotexto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-New-Roman" w:cs="Times-New-Roman" w:eastAsia="Times-New-Roman" w:hAnsi="Times-New-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bidi w:val="0"/>
      <w:spacing w:line="1" w:lineRule="atLeast"/>
      <w:ind w:left="90" w:right="0" w:leftChars="-1" w:rightChars="0" w:firstLine="0" w:firstLineChars="-1"/>
      <w:textDirection w:val="btLr"/>
      <w:textAlignment w:val="auto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Título102">
    <w:name w:val="Título 10"/>
    <w:basedOn w:val="Título2"/>
    <w:next w:val="Corpodotexto"/>
    <w:autoRedefine w:val="0"/>
    <w:hidden w:val="0"/>
    <w:qFormat w:val="0"/>
    <w:pPr>
      <w:keepNext w:val="1"/>
      <w:widowControl w:val="0"/>
      <w:numPr>
        <w:ilvl w:val="0"/>
        <w:numId w:val="2"/>
      </w:numPr>
      <w:suppressAutoHyphens w:val="0"/>
      <w:bidi w:val="0"/>
      <w:spacing w:after="60" w:before="6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ucida Sans" w:eastAsia="Microsoft YaHei" w:hAnsi="Liberation Sans"/>
      <w:b w:val="1"/>
      <w:bCs w:val="1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bidi w:val="0"/>
      <w:spacing w:after="160" w:before="0" w:line="1" w:lineRule="atLeast"/>
      <w:ind w:left="720" w:right="0" w:leftChars="-1" w:rightChars="0" w:firstLine="0" w:firstLineChars="-1"/>
      <w:contextualSpacing w:val="1"/>
      <w:textDirection w:val="btLr"/>
      <w:textAlignment w:val="baseline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2Fj05wUYJhfNpO5QxlFAGMo/g==">AMUW2mVFXG1b0YZXtNPrYqGFf8S0HqAZMhf78Z2791e5Xtr2opVApkNOT4tyCTOY+UvhuvxMBdatxjglUwTPLlwyK2nkWj6mc9KgdTFON+qsLer/MXbGBA0=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2020-09-03T18:14:00Z</dcterms:created>
  <dc:creator>Barbara Thais da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r8>8.0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