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left="0" w:right="-882" w:hanging="0"/>
        <w:jc w:val="both"/>
        <w:rPr>
          <w:rFonts w:ascii="Times New Roman" w:hAnsi="Times New Roman" w:cs="Times New Roman"/>
          <w:sz w:val="24"/>
          <w:szCs w:val="24"/>
        </w:rPr>
      </w:pPr>
      <w:r>
        <w:rPr>
          <w:rFonts w:ascii="Times New Roman" w:hAnsi="Times New Roman"/>
          <w:sz w:val="24"/>
          <w:szCs w:val="24"/>
        </w:rPr>
      </w:r>
    </w:p>
    <w:p>
      <w:pPr>
        <w:pStyle w:val="Normal"/>
        <w:jc w:val="center"/>
        <w:rPr>
          <w:b/>
          <w:b/>
          <w:bCs/>
          <w:sz w:val="30"/>
          <w:szCs w:val="30"/>
        </w:rPr>
      </w:pPr>
      <w:r>
        <w:rPr>
          <w:b/>
          <w:bCs/>
          <w:sz w:val="30"/>
          <w:szCs w:val="30"/>
        </w:rPr>
        <w:t xml:space="preserve">Critérios para seleção de julgadores do Concurso de </w:t>
      </w:r>
    </w:p>
    <w:p>
      <w:pPr>
        <w:pStyle w:val="Normal"/>
        <w:jc w:val="center"/>
        <w:rPr>
          <w:b/>
          <w:b/>
          <w:bCs/>
          <w:sz w:val="30"/>
          <w:szCs w:val="30"/>
        </w:rPr>
      </w:pPr>
      <w:r>
        <w:rPr>
          <w:b/>
          <w:bCs/>
          <w:sz w:val="30"/>
          <w:szCs w:val="30"/>
        </w:rPr>
        <w:t>Resgate as Tradições Juninas 201</w:t>
      </w:r>
      <w:r>
        <w:rPr>
          <w:b/>
          <w:bCs/>
          <w:sz w:val="30"/>
          <w:szCs w:val="30"/>
        </w:rPr>
        <w:t>8</w:t>
      </w:r>
    </w:p>
    <w:p>
      <w:pPr>
        <w:pStyle w:val="Normal"/>
        <w:jc w:val="center"/>
        <w:rPr/>
      </w:pPr>
      <w:r>
        <w:rPr/>
      </w:r>
    </w:p>
    <w:p>
      <w:pPr>
        <w:pStyle w:val="Normal"/>
        <w:jc w:val="center"/>
        <w:rPr/>
      </w:pPr>
      <w:r>
        <w:rPr/>
      </w:r>
    </w:p>
    <w:p>
      <w:pPr>
        <w:pStyle w:val="Normal"/>
        <w:jc w:val="both"/>
        <w:rPr/>
      </w:pPr>
      <w:r>
        <w:rPr/>
        <w:t xml:space="preserve">A Prefeitura de Arapiraca, através da Secretaria Municipal de Cultura, Lazer e Juventude tem o prazer de convidar você, a fazer parte da Comissão Julgadora do Concurso de Resgate as Tradições Juninas, de acordo com os critérios abaixo descritos através de seleção feita pela Comissão Organizadora do São João de Arapiraca 2018:  </w:t>
      </w:r>
      <w:r>
        <w:rPr>
          <w:b/>
          <w:bCs/>
        </w:rPr>
        <w:t xml:space="preserve">Inscrição - </w:t>
      </w:r>
      <w:r>
        <w:rPr>
          <w:b/>
          <w:bCs/>
        </w:rPr>
        <w:t>11</w:t>
      </w:r>
      <w:r>
        <w:rPr>
          <w:b/>
          <w:bCs/>
        </w:rPr>
        <w:t xml:space="preserve"> a </w:t>
      </w:r>
      <w:r>
        <w:rPr>
          <w:b/>
          <w:bCs/>
        </w:rPr>
        <w:t>18</w:t>
      </w:r>
      <w:r>
        <w:rPr>
          <w:b/>
          <w:bCs/>
        </w:rPr>
        <w:t xml:space="preserve"> de </w:t>
      </w:r>
      <w:r>
        <w:rPr>
          <w:b/>
          <w:bCs/>
        </w:rPr>
        <w:t>Maio</w:t>
      </w:r>
      <w:r>
        <w:rPr>
          <w:b/>
          <w:bCs/>
        </w:rPr>
        <w:t xml:space="preserve"> de 201</w:t>
      </w:r>
      <w:r>
        <w:rPr>
          <w:b/>
          <w:bCs/>
        </w:rPr>
        <w:t>8</w:t>
      </w:r>
      <w:r>
        <w:rPr>
          <w:b/>
          <w:bCs/>
        </w:rPr>
        <w:t xml:space="preserve"> </w:t>
      </w:r>
    </w:p>
    <w:p>
      <w:pPr>
        <w:pStyle w:val="Normal"/>
        <w:jc w:val="both"/>
        <w:rPr/>
      </w:pPr>
      <w:r>
        <w:rPr/>
      </w:r>
    </w:p>
    <w:p>
      <w:pPr>
        <w:pStyle w:val="Normal"/>
        <w:jc w:val="both"/>
        <w:rPr/>
      </w:pPr>
      <w:r>
        <w:rPr/>
        <w:t>I – Período do Concurso de Resgate as Tradições Juninas: 1</w:t>
      </w:r>
      <w:r>
        <w:rPr/>
        <w:t>2</w:t>
      </w:r>
      <w:r>
        <w:rPr/>
        <w:t xml:space="preserve"> à  2</w:t>
      </w:r>
      <w:r>
        <w:rPr/>
        <w:t>6</w:t>
      </w:r>
      <w:r>
        <w:rPr/>
        <w:t xml:space="preserve"> de Junho de 201</w:t>
      </w:r>
      <w:r>
        <w:rPr/>
        <w:t>8</w:t>
      </w:r>
    </w:p>
    <w:p>
      <w:pPr>
        <w:pStyle w:val="Normal"/>
        <w:jc w:val="both"/>
        <w:rPr/>
      </w:pPr>
      <w:r>
        <w:rPr/>
        <w:t xml:space="preserve">II – Serão 15 comunidades entre rurais e urbanas; </w:t>
      </w:r>
    </w:p>
    <w:p>
      <w:pPr>
        <w:pStyle w:val="Normal"/>
        <w:jc w:val="both"/>
        <w:rPr/>
      </w:pPr>
      <w:r>
        <w:rPr/>
        <w:t xml:space="preserve">III – Serão selecionadas a fazer parte da Comissão Julgadora, pessoas que tenham a disponibilidade total para acompanhar o Concurso até o último dia. </w:t>
      </w:r>
    </w:p>
    <w:p>
      <w:pPr>
        <w:pStyle w:val="Normal"/>
        <w:jc w:val="both"/>
        <w:rPr/>
      </w:pPr>
      <w:r>
        <w:rPr/>
        <w:t xml:space="preserve">IV – O horário do Concurso será dás </w:t>
      </w:r>
      <w:r>
        <w:rPr/>
        <w:t>20</w:t>
      </w:r>
      <w:r>
        <w:rPr/>
        <w:t xml:space="preserve">h00 a </w:t>
      </w:r>
      <w:r>
        <w:rPr/>
        <w:t>22</w:t>
      </w:r>
      <w:r>
        <w:rPr/>
        <w:t>h</w:t>
      </w:r>
      <w:r>
        <w:rPr/>
        <w:t>00</w:t>
      </w:r>
      <w:r>
        <w:rPr/>
        <w:t xml:space="preserve">. O jurado deverá estar disponível uma hora antes e uma hora depois para deslocamento; </w:t>
      </w:r>
    </w:p>
    <w:p>
      <w:pPr>
        <w:pStyle w:val="Normal"/>
        <w:jc w:val="both"/>
        <w:rPr/>
      </w:pPr>
      <w:r>
        <w:rPr/>
        <w:t>V – A Comissão Organizadora do São João de Arapiraca 201</w:t>
      </w:r>
      <w:r>
        <w:rPr/>
        <w:t>8</w:t>
      </w:r>
      <w:r>
        <w:rPr/>
        <w:t xml:space="preserve"> disponibilizará automóvel para o deslocamento de todos os jurados para as comunidades; </w:t>
      </w:r>
    </w:p>
    <w:p>
      <w:pPr>
        <w:pStyle w:val="Normal"/>
        <w:jc w:val="both"/>
        <w:rPr/>
      </w:pPr>
      <w:r>
        <w:rPr/>
        <w:t xml:space="preserve">VI – A participação do julgador é voluntária; </w:t>
      </w:r>
    </w:p>
    <w:p>
      <w:pPr>
        <w:pStyle w:val="Normal"/>
        <w:jc w:val="both"/>
        <w:rPr/>
      </w:pPr>
      <w:r>
        <w:rPr/>
        <w:t xml:space="preserve">VII – O julgador não poderá ter envolvimento com qualquer participante da Comissão organizadora dos arraiás participantes do Concurso e/ou comunidades; </w:t>
      </w:r>
    </w:p>
    <w:p>
      <w:pPr>
        <w:pStyle w:val="Normal"/>
        <w:jc w:val="both"/>
        <w:rPr/>
      </w:pPr>
      <w:r>
        <w:rPr/>
        <w:t xml:space="preserve">VIII – Ter idade maior de 18 anos; </w:t>
      </w:r>
    </w:p>
    <w:p>
      <w:pPr>
        <w:pStyle w:val="Normal"/>
        <w:jc w:val="both"/>
        <w:rPr/>
      </w:pPr>
      <w:r>
        <w:rPr/>
        <w:t xml:space="preserve">IX – Não possuir cargo eletivo; </w:t>
      </w:r>
    </w:p>
    <w:p>
      <w:pPr>
        <w:pStyle w:val="Normal"/>
        <w:jc w:val="both"/>
        <w:rPr/>
      </w:pPr>
      <w:r>
        <w:rPr/>
        <w:t xml:space="preserve">X – Não será permitido o uso de aparelho celular, câmera fotográfica e/ou filmadora durante o período de análise do Concurso. </w:t>
      </w:r>
    </w:p>
    <w:p>
      <w:pPr>
        <w:pStyle w:val="Normal"/>
        <w:jc w:val="both"/>
        <w:rPr/>
      </w:pPr>
      <w:r>
        <w:rPr/>
        <w:t>XI -Só serão permitidas faltas mediante apresentação de atestado médico. Na impossibilidade da presença de algum membro da Comissão Julgadora, por motivo de força maior o mesmo será substituído por um membro da Comissão Organizadora do São João de Arapiraca de 201</w:t>
      </w:r>
      <w:r>
        <w:rPr/>
        <w:t>8</w:t>
      </w:r>
      <w:r>
        <w:rPr/>
        <w:t xml:space="preserve">, que esteja obviamente acompanhando diariamente as festividades; </w:t>
      </w:r>
    </w:p>
    <w:p>
      <w:pPr>
        <w:pStyle w:val="Normal"/>
        <w:jc w:val="both"/>
        <w:rPr/>
      </w:pPr>
      <w:r>
        <w:rPr/>
        <w:t xml:space="preserve">XII - Dia </w:t>
      </w:r>
      <w:r>
        <w:rPr/>
        <w:t>01</w:t>
      </w:r>
      <w:r>
        <w:rPr/>
        <w:t xml:space="preserve"> de ju</w:t>
      </w:r>
      <w:r>
        <w:rPr/>
        <w:t>l</w:t>
      </w:r>
      <w:r>
        <w:rPr/>
        <w:t>ho de 201</w:t>
      </w:r>
      <w:r>
        <w:rPr/>
        <w:t>8</w:t>
      </w:r>
      <w:r>
        <w:rPr/>
        <w:t xml:space="preserve"> acontecerá a apuração, </w:t>
      </w:r>
      <w:r>
        <w:rPr/>
        <w:t>passível de alteração n</w:t>
      </w:r>
      <w:r>
        <w:rPr/>
        <w:t xml:space="preserve"> A presença de todos os jurados é de fundamental importância; </w:t>
      </w:r>
    </w:p>
    <w:p>
      <w:pPr>
        <w:pStyle w:val="Normal"/>
        <w:jc w:val="both"/>
        <w:rPr/>
      </w:pPr>
      <w:r>
        <w:rPr/>
        <w:t xml:space="preserve">XIII - Para fins de seleção é importante que o candidato a Comissão Julgadora apresente conhecimento e/ou trabalhe com cultura, folguedos, artes plásticas, música, teatro, folclore, história, eventos e serviço público municipal. </w:t>
      </w:r>
    </w:p>
    <w:p>
      <w:pPr>
        <w:pStyle w:val="Normal"/>
        <w:jc w:val="both"/>
        <w:rPr/>
      </w:pPr>
      <w:r>
        <w:rPr/>
        <w:t xml:space="preserve">XIV – Podem participar representantes das empresas parceiras. </w:t>
      </w:r>
    </w:p>
    <w:p>
      <w:pPr>
        <w:pStyle w:val="Normal"/>
        <w:jc w:val="both"/>
        <w:rPr/>
      </w:pPr>
      <w:r>
        <w:rPr/>
        <w:t>XV – Cada membro da Comissão Julgadora do Concurso de Resgate as Tradições Juninas será responsável pelo julgamento de (01) um item dos critérios de avaliação. As comunidades participantes do Concurso 201</w:t>
      </w:r>
      <w:r>
        <w:rPr/>
        <w:t>8</w:t>
      </w:r>
      <w:r>
        <w:rPr/>
        <w:t xml:space="preserve"> só ficarão sabendo qual foi o item julgado por cada jurado no dia </w:t>
      </w:r>
      <w:r>
        <w:rPr/>
        <w:t>01</w:t>
      </w:r>
      <w:r>
        <w:rPr/>
        <w:t xml:space="preserve"> de ju</w:t>
      </w:r>
      <w:r>
        <w:rPr/>
        <w:t>l</w:t>
      </w:r>
      <w:r>
        <w:rPr/>
        <w:t>ho, data da apuração do São João de Arapiraca 201</w:t>
      </w:r>
      <w:r>
        <w:rPr/>
        <w:t>8</w:t>
      </w:r>
      <w:r>
        <w:rPr/>
        <w:t xml:space="preserve">. </w:t>
      </w:r>
    </w:p>
    <w:p>
      <w:pPr>
        <w:pStyle w:val="Normal"/>
        <w:jc w:val="both"/>
        <w:rPr/>
      </w:pPr>
      <w:r>
        <w:rPr/>
        <w:t>XVI - Cada item será analisado por 0</w:t>
      </w:r>
      <w:r>
        <w:rPr/>
        <w:t>2</w:t>
      </w:r>
      <w:r>
        <w:rPr/>
        <w:t xml:space="preserve"> julgador</w:t>
      </w:r>
      <w:r>
        <w:rPr/>
        <w:t>es</w:t>
      </w:r>
      <w:r>
        <w:rPr/>
        <w:t xml:space="preserve">. Segue itens: </w:t>
      </w:r>
    </w:p>
    <w:p>
      <w:pPr>
        <w:pStyle w:val="Normal"/>
        <w:jc w:val="both"/>
        <w:rPr/>
      </w:pPr>
      <w:r>
        <w:rPr/>
      </w:r>
    </w:p>
    <w:p>
      <w:pPr>
        <w:pStyle w:val="Normal"/>
        <w:jc w:val="both"/>
        <w:rPr/>
      </w:pPr>
      <w:r>
        <w:rPr/>
        <w:t xml:space="preserve">1 – PARTICIPAÇÃO, ENVOLVIMENTO, ORGANIZAÇÃO; </w:t>
      </w:r>
    </w:p>
    <w:p>
      <w:pPr>
        <w:pStyle w:val="Normal"/>
        <w:jc w:val="both"/>
        <w:rPr/>
      </w:pPr>
      <w:r>
        <w:rPr/>
        <w:t xml:space="preserve">2 - AMBIENTAÇÃO, DECORAÇÃO, </w:t>
      </w:r>
      <w:r>
        <w:rPr/>
        <w:t xml:space="preserve">COMIDAS TÍPICAS </w:t>
      </w:r>
      <w:r>
        <w:rPr/>
        <w:t xml:space="preserve"> E CRIATIVIDADE; </w:t>
      </w:r>
    </w:p>
    <w:p>
      <w:pPr>
        <w:pStyle w:val="Normal"/>
        <w:jc w:val="both"/>
        <w:rPr/>
      </w:pPr>
      <w:r>
        <w:rPr/>
        <w:t xml:space="preserve">3 - FOLGUEDOS JUNINOS, QUADRILHA JUNINA: </w:t>
      </w:r>
      <w:r>
        <w:rPr/>
        <w:t>ANIMAÇÃO E DRAMATIZAÇÃO</w:t>
      </w:r>
      <w:r>
        <w:rPr/>
        <w:t xml:space="preserve">; </w:t>
      </w:r>
    </w:p>
    <w:p>
      <w:pPr>
        <w:pStyle w:val="Normal"/>
        <w:jc w:val="both"/>
        <w:rPr/>
      </w:pPr>
      <w:r>
        <w:rPr/>
      </w:r>
    </w:p>
    <w:p>
      <w:pPr>
        <w:pStyle w:val="Normal"/>
        <w:jc w:val="both"/>
        <w:rPr/>
      </w:pPr>
      <w:r>
        <w:rPr/>
        <w:t xml:space="preserve">XVII - Após preenchimento da Ficha de Inscrição, a mesma deve ser  entregue na Secretaria de Cultura, Lazer e Juventude de Arapiraca situada no </w:t>
      </w:r>
      <w:r>
        <w:rPr>
          <w:rFonts w:eastAsia="Arial Narrow" w:cs="Arial Narrow" w:ascii="Times New Roman" w:hAnsi="Times New Roman"/>
          <w:bCs/>
          <w:sz w:val="24"/>
          <w:szCs w:val="24"/>
        </w:rPr>
        <w:t xml:space="preserve">Centro Administrativo - </w:t>
      </w:r>
      <w:r>
        <w:rPr>
          <w:rFonts w:cs="Arial Narrow" w:ascii="Times New Roman" w:hAnsi="Times New Roman"/>
          <w:sz w:val="24"/>
          <w:szCs w:val="24"/>
        </w:rPr>
        <w:t>Rua</w:t>
      </w:r>
      <w:r>
        <w:rPr>
          <w:rFonts w:eastAsia="Arial Narrow" w:cs="Arial Narrow" w:ascii="Times New Roman" w:hAnsi="Times New Roman"/>
          <w:sz w:val="24"/>
          <w:szCs w:val="24"/>
        </w:rPr>
        <w:t xml:space="preserve"> </w:t>
      </w:r>
      <w:r>
        <w:rPr>
          <w:rFonts w:cs="Arial Narrow" w:ascii="Times New Roman" w:hAnsi="Times New Roman"/>
          <w:sz w:val="24"/>
          <w:szCs w:val="24"/>
        </w:rPr>
        <w:t>Samaritana</w:t>
      </w:r>
      <w:r>
        <w:rPr>
          <w:rFonts w:eastAsia="Arial Narrow" w:cs="Arial Narrow" w:ascii="Times New Roman" w:hAnsi="Times New Roman"/>
          <w:sz w:val="24"/>
          <w:szCs w:val="24"/>
        </w:rPr>
        <w:t xml:space="preserve">,  nº 1.185 –  </w:t>
      </w:r>
      <w:r>
        <w:rPr>
          <w:rFonts w:cs="Arial Narrow" w:ascii="Times New Roman" w:hAnsi="Times New Roman"/>
          <w:sz w:val="24"/>
          <w:szCs w:val="24"/>
        </w:rPr>
        <w:t>Bairro</w:t>
      </w:r>
      <w:r>
        <w:rPr>
          <w:rFonts w:eastAsia="Arial Narrow" w:cs="Arial Narrow" w:ascii="Times New Roman" w:hAnsi="Times New Roman"/>
          <w:sz w:val="24"/>
          <w:szCs w:val="24"/>
        </w:rPr>
        <w:t xml:space="preserve"> </w:t>
      </w:r>
      <w:r>
        <w:rPr>
          <w:rFonts w:cs="Arial Narrow" w:ascii="Times New Roman" w:hAnsi="Times New Roman"/>
          <w:sz w:val="24"/>
          <w:szCs w:val="24"/>
        </w:rPr>
        <w:t>Santa</w:t>
      </w:r>
      <w:r>
        <w:rPr>
          <w:rFonts w:eastAsia="Arial Narrow" w:cs="Arial Narrow" w:ascii="Times New Roman" w:hAnsi="Times New Roman"/>
          <w:sz w:val="24"/>
          <w:szCs w:val="24"/>
        </w:rPr>
        <w:t xml:space="preserve"> </w:t>
      </w:r>
      <w:r>
        <w:rPr>
          <w:rFonts w:cs="Arial Narrow" w:ascii="Times New Roman" w:hAnsi="Times New Roman"/>
          <w:sz w:val="24"/>
          <w:szCs w:val="24"/>
        </w:rPr>
        <w:t>Edwiges</w:t>
      </w:r>
      <w:r>
        <w:rPr>
          <w:rFonts w:eastAsia="Arial Narrow" w:cs="Arial Narrow" w:ascii="Times New Roman" w:hAnsi="Times New Roman"/>
          <w:sz w:val="24"/>
          <w:szCs w:val="24"/>
        </w:rPr>
        <w:t xml:space="preserve">  –  </w:t>
      </w:r>
      <w:r>
        <w:rPr>
          <w:rFonts w:cs="Arial Narrow" w:ascii="Times New Roman" w:hAnsi="Times New Roman"/>
          <w:sz w:val="24"/>
          <w:szCs w:val="24"/>
        </w:rPr>
        <w:t>CEP</w:t>
      </w:r>
      <w:r>
        <w:rPr>
          <w:rFonts w:eastAsia="Arial Narrow" w:cs="Arial Narrow" w:ascii="Times New Roman" w:hAnsi="Times New Roman"/>
          <w:sz w:val="24"/>
          <w:szCs w:val="24"/>
        </w:rPr>
        <w:t xml:space="preserve"> 57.311-180 </w:t>
      </w:r>
    </w:p>
    <w:p>
      <w:pPr>
        <w:pStyle w:val="Normal"/>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das 08h às 14h.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b/>
          <w:b/>
          <w:bCs/>
        </w:rPr>
      </w:pPr>
      <w:r>
        <w:rPr>
          <w:b/>
          <w:bCs/>
        </w:rPr>
        <w:t xml:space="preserve">PARAGRAFO ÚNICO </w:t>
      </w:r>
    </w:p>
    <w:p>
      <w:pPr>
        <w:pStyle w:val="Normal"/>
        <w:jc w:val="both"/>
        <w:rPr>
          <w:b/>
          <w:b/>
          <w:bCs/>
        </w:rPr>
      </w:pPr>
      <w:r>
        <w:rPr>
          <w:b/>
          <w:bCs/>
        </w:rPr>
      </w:r>
    </w:p>
    <w:p>
      <w:pPr>
        <w:pStyle w:val="Normal"/>
        <w:jc w:val="both"/>
        <w:rPr>
          <w:b/>
          <w:b/>
          <w:bCs/>
        </w:rPr>
      </w:pPr>
      <w:r>
        <w:rPr>
          <w:b/>
          <w:bCs/>
        </w:rPr>
        <w:t xml:space="preserve">- FICA TERMINANTEMENTE PROIBIDO PESSOAS, QUE NÃO OS JURADOS NO VEICULO DESTINADO A TRANSPORTE DE JURADOS, </w:t>
      </w:r>
      <w:r>
        <w:rPr>
          <w:b/>
          <w:bCs/>
        </w:rPr>
        <w:t>SALVO A IMPRESSA RESPONSÁVEL PELA COBERTURA DO EVENTO, OU</w:t>
      </w:r>
      <w:r>
        <w:rPr>
          <w:b/>
          <w:bCs/>
        </w:rPr>
        <w:t xml:space="preserve"> COMISSÃO ORGANIZADORA. </w:t>
      </w:r>
    </w:p>
    <w:p>
      <w:pPr>
        <w:pStyle w:val="Normal"/>
        <w:jc w:val="both"/>
        <w:rPr>
          <w:b/>
          <w:b/>
          <w:bCs/>
        </w:rPr>
      </w:pPr>
      <w:r>
        <w:rPr>
          <w:b/>
          <w:bCs/>
        </w:rPr>
        <w:t xml:space="preserve">- </w:t>
      </w:r>
      <w:r>
        <w:rPr>
          <w:b/>
          <w:bCs/>
        </w:rPr>
        <w:t>VESTUÁRIO</w:t>
      </w:r>
      <w:r>
        <w:rPr>
          <w:b/>
          <w:bCs/>
        </w:rPr>
        <w:t xml:space="preserve"> DEVE TER ATENÇÃO ESPECIAL E SER </w:t>
      </w:r>
      <w:r>
        <w:rPr>
          <w:b/>
          <w:bCs/>
        </w:rPr>
        <w:t>CONSTITUÍDO</w:t>
      </w:r>
      <w:r>
        <w:rPr>
          <w:b/>
          <w:bCs/>
        </w:rPr>
        <w:t xml:space="preserve"> DE CALÇA COMPRIDA E CAMISETA DE IDENTIFICAÇÃO. </w:t>
      </w:r>
    </w:p>
    <w:p>
      <w:pPr>
        <w:pStyle w:val="Normal"/>
        <w:jc w:val="both"/>
        <w:rPr>
          <w:b/>
          <w:b/>
          <w:bCs/>
        </w:rPr>
      </w:pPr>
      <w:r>
        <w:rPr>
          <w:b/>
          <w:bCs/>
        </w:rPr>
        <w:t xml:space="preserve">- ATENTAR PARA O COMPORTAMENTO, ANTES, DURANTE E DEPOIS DO EVENTO, EVITANDO-SE </w:t>
      </w:r>
      <w:r>
        <w:rPr>
          <w:b/>
          <w:bCs/>
        </w:rPr>
        <w:t>EXCESSOS</w:t>
      </w:r>
      <w:r>
        <w:rPr>
          <w:b/>
          <w:bCs/>
        </w:rPr>
        <w:t xml:space="preserve"> QUE VENHAM PREJUDICAR A IMAGEM. </w:t>
      </w:r>
    </w:p>
    <w:p>
      <w:pPr>
        <w:pStyle w:val="Normal"/>
        <w:jc w:val="both"/>
        <w:rPr/>
      </w:pPr>
      <w:r>
        <w:rPr/>
      </w:r>
    </w:p>
    <w:p>
      <w:pPr>
        <w:pStyle w:val="Normal"/>
        <w:jc w:val="both"/>
        <w:rPr/>
      </w:pPr>
      <w:r>
        <w:rPr/>
        <w:t xml:space="preserve">Atenciosamente, </w:t>
      </w:r>
    </w:p>
    <w:p>
      <w:pPr>
        <w:pStyle w:val="Normal"/>
        <w:jc w:val="both"/>
        <w:rPr/>
      </w:pPr>
      <w:r>
        <w:rPr/>
      </w:r>
    </w:p>
    <w:p>
      <w:pPr>
        <w:pStyle w:val="Normal"/>
        <w:jc w:val="both"/>
        <w:rPr/>
      </w:pPr>
      <w:r>
        <w:rPr/>
      </w:r>
    </w:p>
    <w:p>
      <w:pPr>
        <w:pStyle w:val="Normal"/>
        <w:jc w:val="both"/>
        <w:rPr>
          <w:rFonts w:ascii="Times New Roman" w:hAnsi="Times New Roman"/>
          <w:sz w:val="24"/>
          <w:szCs w:val="24"/>
        </w:rPr>
      </w:pPr>
      <w:r>
        <w:rPr>
          <w:rFonts w:ascii="Times New Roman" w:hAnsi="Times New Roman"/>
          <w:sz w:val="24"/>
          <w:szCs w:val="24"/>
        </w:rPr>
      </w:r>
    </w:p>
    <w:p>
      <w:pPr>
        <w:pStyle w:val="Normal"/>
        <w:spacing w:lineRule="atLeast" w:line="100" w:before="0" w:after="200"/>
        <w:jc w:val="center"/>
        <w:rPr>
          <w:rFonts w:ascii="Times New Roman" w:hAnsi="Times New Roman"/>
          <w:b/>
          <w:b/>
          <w:bCs/>
          <w:sz w:val="24"/>
          <w:szCs w:val="24"/>
        </w:rPr>
      </w:pPr>
      <w:r>
        <w:rPr>
          <w:rFonts w:ascii="Times New Roman" w:hAnsi="Times New Roman"/>
          <w:b/>
          <w:bCs/>
          <w:sz w:val="24"/>
          <w:szCs w:val="24"/>
        </w:rPr>
        <w:t>SILVESTRE RIZZATTO</w:t>
      </w:r>
    </w:p>
    <w:p>
      <w:pPr>
        <w:pStyle w:val="Normal"/>
        <w:spacing w:lineRule="atLeast" w:line="100" w:before="0" w:after="200"/>
        <w:jc w:val="center"/>
        <w:rPr/>
      </w:pPr>
      <w:r>
        <w:rPr>
          <w:rFonts w:ascii="Times New Roman" w:hAnsi="Times New Roman"/>
          <w:sz w:val="24"/>
          <w:szCs w:val="24"/>
        </w:rPr>
        <w:t>SECRETÁRIO DE CULTURA, LAZER E JUVENTUDE</w:t>
      </w:r>
    </w:p>
    <w:sectPr>
      <w:headerReference w:type="default" r:id="rId2"/>
      <w:footerReference w:type="default" r:id="rId3"/>
      <w:type w:val="nextPage"/>
      <w:pgSz w:w="11906" w:h="16838"/>
      <w:pgMar w:left="1125" w:right="851" w:header="709" w:top="1701" w:footer="737" w:bottom="85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Gallery w:val="Page Numbers (Top of Page)"/>
        <w:docPartUnique w:val="true"/>
      </w:docPartObj>
      <w:id w:val="116762967"/>
    </w:sdtPr>
    <w:sdtContent>
      <w:p>
        <w:pPr>
          <w:pStyle w:val="Rodap"/>
          <w:rPr/>
        </w:pPr>
        <w:r>
          <mc:AlternateContent>
            <mc:Choice Requires="wps">
              <w:drawing>
                <wp:anchor behindDoc="1" distT="0" distB="0" distL="114300" distR="114300" simplePos="0" locked="0" layoutInCell="1" allowOverlap="1" relativeHeight="7" wp14:anchorId="574ABF80">
                  <wp:simplePos x="0" y="0"/>
                  <wp:positionH relativeFrom="margin">
                    <wp:align>right</wp:align>
                  </wp:positionH>
                  <wp:positionV relativeFrom="paragraph">
                    <wp:posOffset>193040</wp:posOffset>
                  </wp:positionV>
                  <wp:extent cx="5941695" cy="23495"/>
                  <wp:effectExtent l="0" t="0" r="3810" b="0"/>
                  <wp:wrapNone/>
                  <wp:docPr id="5" name="Retângulo 3"/>
                  <a:graphic xmlns:a="http://schemas.openxmlformats.org/drawingml/2006/main">
                    <a:graphicData uri="http://schemas.microsoft.com/office/word/2010/wordprocessingShape">
                      <wps:wsp>
                        <wps:cNvSpPr/>
                        <wps:spPr>
                          <a:xfrm>
                            <a:off x="0" y="0"/>
                            <a:ext cx="5941080" cy="23040"/>
                          </a:xfrm>
                          <a:prstGeom prst="rect">
                            <a:avLst/>
                          </a:prstGeom>
                          <a:solidFill>
                            <a:srgbClr val="fbba00"/>
                          </a:solidFill>
                          <a:ln>
                            <a:noFill/>
                          </a:ln>
                        </wps:spPr>
                        <wps:style>
                          <a:lnRef idx="0"/>
                          <a:fillRef idx="0"/>
                          <a:effectRef idx="0"/>
                          <a:fontRef idx="minor"/>
                        </wps:style>
                        <wps:bodyPr/>
                      </wps:wsp>
                    </a:graphicData>
                  </a:graphic>
                </wp:anchor>
              </w:drawing>
            </mc:Choice>
            <mc:Fallback>
              <w:pict>
                <v:rect id="shape_0" ID="Retângulo 3" fillcolor="#fbba00" stroked="f" style="position:absolute;margin-left:19.35pt;margin-top:15.2pt;width:467.75pt;height:1.75pt;mso-position-horizontal:right;mso-position-horizontal-relative:margin" wp14:anchorId="574ABF80">
                  <w10:wrap type="none"/>
                  <v:fill o:detectmouseclick="t" type="solid" color2="#0445ff"/>
                  <v:stroke color="#3465a4" joinstyle="round" endcap="flat"/>
                </v:rect>
              </w:pict>
            </mc:Fallback>
          </mc:AlternateContent>
        </w:r>
        <w:r>
          <w:rPr/>
          <w:t xml:space="preserve">Página </w:t>
        </w:r>
        <w:r>
          <w:rPr/>
          <w:fldChar w:fldCharType="begin"/>
        </w:r>
        <w:r>
          <w:instrText> PAGE </w:instrText>
        </w:r>
        <w:r>
          <w:fldChar w:fldCharType="separate"/>
        </w:r>
        <w:r>
          <w:t>1</w:t>
        </w:r>
        <w:r>
          <w:fldChar w:fldCharType="end"/>
        </w:r>
        <w:r>
          <w:rPr/>
          <w:t xml:space="preserve"> de </w:t>
        </w:r>
        <w:r>
          <w:rPr/>
          <w:fldChar w:fldCharType="begin"/>
        </w:r>
        <w:r>
          <w:instrText> NUMPAGES </w:instrText>
        </w:r>
        <w:r>
          <w:fldChar w:fldCharType="separate"/>
        </w:r>
        <w:r>
          <w:t>2</w:t>
        </w:r>
        <w:r>
          <w:fldChar w:fldCharType="end"/>
        </w:r>
      </w:p>
      <w:p>
        <w:pPr>
          <w:pStyle w:val="Rodap"/>
          <w:rPr/>
        </w:pPr>
        <w:r>
          <w:rPr/>
          <mc:AlternateContent>
            <mc:Choice Requires="wps">
              <w:drawing>
                <wp:anchor behindDoc="1" distT="0" distB="3" distL="114300" distR="114302" simplePos="0" locked="0" layoutInCell="1" allowOverlap="1" relativeHeight="5" wp14:anchorId="734BDB7F">
                  <wp:simplePos x="0" y="0"/>
                  <wp:positionH relativeFrom="margin">
                    <wp:posOffset>471170</wp:posOffset>
                  </wp:positionH>
                  <wp:positionV relativeFrom="paragraph">
                    <wp:posOffset>93345</wp:posOffset>
                  </wp:positionV>
                  <wp:extent cx="4521200" cy="531495"/>
                  <wp:effectExtent l="0" t="0" r="3173" b="3807"/>
                  <wp:wrapSquare wrapText="bothSides"/>
                  <wp:docPr id="6" name="Caixa de Texto 2"/>
                  <a:graphic xmlns:a="http://schemas.openxmlformats.org/drawingml/2006/main">
                    <a:graphicData uri="http://schemas.microsoft.com/office/word/2010/wordprocessingShape">
                      <wps:wsp>
                        <wps:cNvSpPr/>
                        <wps:spPr>
                          <a:xfrm>
                            <a:off x="0" y="0"/>
                            <a:ext cx="4520520" cy="531000"/>
                          </a:xfrm>
                          <a:prstGeom prst="rect">
                            <a:avLst/>
                          </a:prstGeom>
                          <a:solidFill>
                            <a:srgbClr val="ffffff"/>
                          </a:solidFill>
                          <a:ln>
                            <a:noFill/>
                          </a:ln>
                        </wps:spPr>
                        <wps:style>
                          <a:lnRef idx="0"/>
                          <a:fillRef idx="0"/>
                          <a:effectRef idx="0"/>
                          <a:fontRef idx="minor"/>
                        </wps:style>
                        <wps:txbx>
                          <w:txbxContent>
                            <w:p>
                              <w:pPr>
                                <w:pStyle w:val="Rodap"/>
                                <w:jc w:val="center"/>
                                <w:rPr>
                                  <w:rFonts w:ascii="Arial" w:hAnsi="Arial" w:cs="Arial"/>
                                  <w:b/>
                                  <w:b/>
                                  <w:sz w:val="15"/>
                                  <w:szCs w:val="15"/>
                                </w:rPr>
                              </w:pPr>
                              <w:r>
                                <w:rPr>
                                  <w:rFonts w:cs="Arial" w:ascii="Arial" w:hAnsi="Arial"/>
                                  <w:b/>
                                  <w:color w:val="00000A"/>
                                  <w:sz w:val="15"/>
                                  <w:szCs w:val="15"/>
                                </w:rPr>
                                <w:t>CENTRO ADMINISTRATIVO ANTÔNIO ROCHA</w:t>
                              </w:r>
                            </w:p>
                            <w:p>
                              <w:pPr>
                                <w:pStyle w:val="Rodap"/>
                                <w:jc w:val="center"/>
                                <w:rPr>
                                  <w:rFonts w:ascii="Arial" w:hAnsi="Arial" w:cs="Arial"/>
                                  <w:sz w:val="15"/>
                                  <w:szCs w:val="15"/>
                                </w:rPr>
                              </w:pPr>
                              <w:r>
                                <w:rPr>
                                  <w:rFonts w:cs="Arial" w:ascii="Arial" w:hAnsi="Arial"/>
                                  <w:color w:val="00000A"/>
                                  <w:sz w:val="15"/>
                                  <w:szCs w:val="15"/>
                                </w:rPr>
                                <w:t>Rua Samaritana, nº 1.185 – Bairro Santa Edwiges – CEP 57.311-180</w:t>
                              </w:r>
                            </w:p>
                            <w:p>
                              <w:pPr>
                                <w:pStyle w:val="Rodap"/>
                                <w:jc w:val="center"/>
                                <w:rPr>
                                  <w:rFonts w:ascii="Arial" w:hAnsi="Arial" w:cs="Arial"/>
                                  <w:sz w:val="15"/>
                                  <w:szCs w:val="15"/>
                                </w:rPr>
                              </w:pPr>
                              <w:r>
                                <w:rPr>
                                  <w:rFonts w:cs="Arial" w:ascii="Arial" w:hAnsi="Arial"/>
                                  <w:color w:val="00000A"/>
                                  <w:sz w:val="15"/>
                                  <w:szCs w:val="15"/>
                                </w:rPr>
                                <w:t>CNPJ nº 12.198.693/0001-58</w:t>
                              </w:r>
                            </w:p>
                            <w:p>
                              <w:pPr>
                                <w:pStyle w:val="Contedodoquadro"/>
                                <w:spacing w:before="0" w:after="160"/>
                                <w:rPr>
                                  <w:color w:val="00000A"/>
                                </w:rPr>
                              </w:pPr>
                              <w:r>
                                <w:rPr>
                                  <w:color w:val="00000A"/>
                                </w:rPr>
                              </w:r>
                            </w:p>
                          </w:txbxContent>
                        </wps:txbx>
                        <wps:bodyPr>
                          <a:noAutofit/>
                        </wps:bodyPr>
                      </wps:wsp>
                    </a:graphicData>
                  </a:graphic>
                </wp:anchor>
              </w:drawing>
            </mc:Choice>
            <mc:Fallback>
              <w:pict>
                <v:rect id="shape_0" ID="Caixa de Texto 2" fillcolor="white" stroked="f" style="position:absolute;margin-left:37.1pt;margin-top:7.35pt;width:355.9pt;height:41.75pt;mso-position-horizontal-relative:margin" wp14:anchorId="734BDB7F">
                  <w10:wrap type="square"/>
                  <v:fill o:detectmouseclick="t" type="solid" color2="black"/>
                  <v:stroke color="#3465a4" joinstyle="round" endcap="flat"/>
                  <v:textbox>
                    <w:txbxContent>
                      <w:p>
                        <w:pPr>
                          <w:pStyle w:val="Rodap"/>
                          <w:jc w:val="center"/>
                          <w:rPr>
                            <w:rFonts w:ascii="Arial" w:hAnsi="Arial" w:cs="Arial"/>
                            <w:b/>
                            <w:b/>
                            <w:sz w:val="15"/>
                            <w:szCs w:val="15"/>
                          </w:rPr>
                        </w:pPr>
                        <w:r>
                          <w:rPr>
                            <w:rFonts w:cs="Arial" w:ascii="Arial" w:hAnsi="Arial"/>
                            <w:b/>
                            <w:color w:val="00000A"/>
                            <w:sz w:val="15"/>
                            <w:szCs w:val="15"/>
                          </w:rPr>
                          <w:t>CENTRO ADMINISTRATIVO ANTÔNIO ROCHA</w:t>
                        </w:r>
                      </w:p>
                      <w:p>
                        <w:pPr>
                          <w:pStyle w:val="Rodap"/>
                          <w:jc w:val="center"/>
                          <w:rPr>
                            <w:rFonts w:ascii="Arial" w:hAnsi="Arial" w:cs="Arial"/>
                            <w:sz w:val="15"/>
                            <w:szCs w:val="15"/>
                          </w:rPr>
                        </w:pPr>
                        <w:r>
                          <w:rPr>
                            <w:rFonts w:cs="Arial" w:ascii="Arial" w:hAnsi="Arial"/>
                            <w:color w:val="00000A"/>
                            <w:sz w:val="15"/>
                            <w:szCs w:val="15"/>
                          </w:rPr>
                          <w:t>Rua Samaritana, nº 1.185 – Bairro Santa Edwiges – CEP 57.311-180</w:t>
                        </w:r>
                      </w:p>
                      <w:p>
                        <w:pPr>
                          <w:pStyle w:val="Rodap"/>
                          <w:jc w:val="center"/>
                          <w:rPr>
                            <w:rFonts w:ascii="Arial" w:hAnsi="Arial" w:cs="Arial"/>
                            <w:sz w:val="15"/>
                            <w:szCs w:val="15"/>
                          </w:rPr>
                        </w:pPr>
                        <w:r>
                          <w:rPr>
                            <w:rFonts w:cs="Arial" w:ascii="Arial" w:hAnsi="Arial"/>
                            <w:color w:val="00000A"/>
                            <w:sz w:val="15"/>
                            <w:szCs w:val="15"/>
                          </w:rPr>
                          <w:t>CNPJ nº 12.198.693/0001-58</w:t>
                        </w:r>
                      </w:p>
                      <w:p>
                        <w:pPr>
                          <w:pStyle w:val="Contedodoquadro"/>
                          <w:spacing w:before="0" w:after="160"/>
                          <w:rPr>
                            <w:color w:val="00000A"/>
                          </w:rPr>
                        </w:pPr>
                        <w:r>
                          <w:rPr>
                            <w:color w:val="00000A"/>
                          </w:rPr>
                        </w:r>
                      </w:p>
                    </w:txbxContent>
                  </v:textbox>
                </v:rect>
              </w:pict>
            </mc:Fallback>
          </mc:AlternateContent>
          <w:drawing>
            <wp:anchor behindDoc="1" distT="0" distB="0" distL="114300" distR="114300" simplePos="0" locked="0" layoutInCell="1" allowOverlap="1" relativeHeight="3">
              <wp:simplePos x="0" y="0"/>
              <wp:positionH relativeFrom="column">
                <wp:posOffset>1496695</wp:posOffset>
              </wp:positionH>
              <wp:positionV relativeFrom="paragraph">
                <wp:posOffset>85090</wp:posOffset>
              </wp:positionV>
              <wp:extent cx="135890" cy="135890"/>
              <wp:effectExtent l="0" t="0" r="0" b="0"/>
              <wp:wrapNone/>
              <wp:docPr id="8"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2" descr=""/>
                      <pic:cNvPicPr>
                        <a:picLocks noChangeAspect="1" noChangeArrowheads="1"/>
                      </pic:cNvPicPr>
                    </pic:nvPicPr>
                    <pic:blipFill>
                      <a:blip r:embed="rId1"/>
                      <a:stretch>
                        <a:fillRect/>
                      </a:stretch>
                    </pic:blipFill>
                    <pic:spPr bwMode="auto">
                      <a:xfrm>
                        <a:off x="0" y="0"/>
                        <a:ext cx="135890" cy="135890"/>
                      </a:xfrm>
                      <a:prstGeom prst="rect">
                        <a:avLst/>
                      </a:prstGeom>
                    </pic:spPr>
                  </pic:pic>
                </a:graphicData>
              </a:graphic>
            </wp:anchor>
          </w:drawing>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tabs>
        <w:tab w:val="center" w:pos="4252" w:leader="none"/>
        <w:tab w:val="left" w:pos="4940" w:leader="none"/>
        <w:tab w:val="right" w:pos="8504" w:leader="none"/>
      </w:tabs>
      <w:rPr/>
    </w:pPr>
    <w:r>
      <mc:AlternateContent>
        <mc:Choice Requires="wps">
          <w:drawing>
            <wp:anchor behindDoc="1" distT="0" distB="0" distL="114300" distR="112395" simplePos="0" locked="0" layoutInCell="1" allowOverlap="1" relativeHeight="13">
              <wp:simplePos x="0" y="0"/>
              <wp:positionH relativeFrom="margin">
                <wp:posOffset>1959610</wp:posOffset>
              </wp:positionH>
              <wp:positionV relativeFrom="paragraph">
                <wp:posOffset>57150</wp:posOffset>
              </wp:positionV>
              <wp:extent cx="3935730" cy="458470"/>
              <wp:effectExtent l="0" t="0" r="9525" b="1270"/>
              <wp:wrapNone/>
              <wp:docPr id="1" name="Caixa de Texto 2"/>
              <a:graphic xmlns:a="http://schemas.openxmlformats.org/drawingml/2006/main">
                <a:graphicData uri="http://schemas.microsoft.com/office/word/2010/wordprocessingShape">
                  <wps:wsp>
                    <wps:cNvSpPr/>
                    <wps:spPr>
                      <a:xfrm>
                        <a:off x="0" y="0"/>
                        <a:ext cx="3935160" cy="457920"/>
                      </a:xfrm>
                      <a:prstGeom prst="rect">
                        <a:avLst/>
                      </a:prstGeom>
                      <a:solidFill>
                        <a:srgbClr val="ffffff"/>
                      </a:solidFill>
                      <a:ln>
                        <a:noFill/>
                      </a:ln>
                    </wps:spPr>
                    <wps:style>
                      <a:lnRef idx="0"/>
                      <a:fillRef idx="0"/>
                      <a:effectRef idx="0"/>
                      <a:fontRef idx="minor"/>
                    </wps:style>
                    <wps:txbx>
                      <w:txbxContent>
                        <w:p>
                          <w:pPr>
                            <w:pStyle w:val="Contedodoquadro"/>
                            <w:spacing w:before="0" w:after="0"/>
                            <w:jc w:val="right"/>
                            <w:rPr>
                              <w:rFonts w:ascii="Arial" w:hAnsi="Arial" w:cs="Arial"/>
                              <w:b/>
                              <w:b/>
                              <w:sz w:val="24"/>
                            </w:rPr>
                          </w:pPr>
                          <w:r>
                            <w:rPr>
                              <w:rFonts w:cs="Arial" w:ascii="Arial" w:hAnsi="Arial"/>
                              <w:b/>
                              <w:color w:val="00000A"/>
                              <w:sz w:val="24"/>
                            </w:rPr>
                            <w:t xml:space="preserve">SECRETARIA MUNICIPAL DE </w:t>
                          </w:r>
                        </w:p>
                        <w:p>
                          <w:pPr>
                            <w:pStyle w:val="Contedodoquadro"/>
                            <w:spacing w:before="0" w:after="0"/>
                            <w:jc w:val="right"/>
                            <w:rPr>
                              <w:rFonts w:ascii="Arial" w:hAnsi="Arial" w:cs="Arial"/>
                              <w:b/>
                              <w:b/>
                              <w:sz w:val="24"/>
                            </w:rPr>
                          </w:pPr>
                          <w:r>
                            <w:rPr>
                              <w:rFonts w:cs="Arial" w:ascii="Arial" w:hAnsi="Arial"/>
                              <w:b/>
                              <w:color w:val="00000A"/>
                              <w:sz w:val="24"/>
                            </w:rPr>
                            <w:t>CULTURA, LAZER E JUVENTUDE</w:t>
                          </w:r>
                        </w:p>
                        <w:p>
                          <w:pPr>
                            <w:pStyle w:val="Contedodoquadro"/>
                            <w:spacing w:before="0" w:after="0"/>
                            <w:jc w:val="right"/>
                            <w:rPr>
                              <w:rFonts w:ascii="Arial" w:hAnsi="Arial" w:cs="Arial"/>
                              <w:b/>
                              <w:b/>
                              <w:color w:val="00000A"/>
                              <w:sz w:val="24"/>
                            </w:rPr>
                          </w:pPr>
                          <w:r>
                            <w:rPr>
                              <w:rFonts w:cs="Arial" w:ascii="Arial" w:hAnsi="Arial"/>
                              <w:b/>
                              <w:color w:val="00000A"/>
                              <w:sz w:val="24"/>
                            </w:rPr>
                          </w:r>
                        </w:p>
                      </w:txbxContent>
                    </wps:txbx>
                    <wps:bodyPr>
                      <a:noAutofit/>
                    </wps:bodyPr>
                  </wps:wsp>
                </a:graphicData>
              </a:graphic>
            </wp:anchor>
          </w:drawing>
        </mc:Choice>
        <mc:Fallback>
          <w:pict>
            <v:rect id="shape_0" ID="Caixa de Texto 2" fillcolor="white" stroked="f" style="position:absolute;margin-left:154.3pt;margin-top:4.5pt;width:309.8pt;height:36pt;mso-position-horizontal-relative:margin">
              <w10:wrap type="square"/>
              <v:fill o:detectmouseclick="t" type="solid" color2="black"/>
              <v:stroke color="#3465a4" joinstyle="round" endcap="flat"/>
              <v:textbox>
                <w:txbxContent>
                  <w:p>
                    <w:pPr>
                      <w:pStyle w:val="Contedodoquadro"/>
                      <w:spacing w:before="0" w:after="0"/>
                      <w:jc w:val="right"/>
                      <w:rPr>
                        <w:rFonts w:ascii="Arial" w:hAnsi="Arial" w:cs="Arial"/>
                        <w:b/>
                        <w:b/>
                        <w:sz w:val="24"/>
                      </w:rPr>
                    </w:pPr>
                    <w:r>
                      <w:rPr>
                        <w:rFonts w:cs="Arial" w:ascii="Arial" w:hAnsi="Arial"/>
                        <w:b/>
                        <w:color w:val="00000A"/>
                        <w:sz w:val="24"/>
                      </w:rPr>
                      <w:t xml:space="preserve">SECRETARIA MUNICIPAL DE </w:t>
                    </w:r>
                  </w:p>
                  <w:p>
                    <w:pPr>
                      <w:pStyle w:val="Contedodoquadro"/>
                      <w:spacing w:before="0" w:after="0"/>
                      <w:jc w:val="right"/>
                      <w:rPr>
                        <w:rFonts w:ascii="Arial" w:hAnsi="Arial" w:cs="Arial"/>
                        <w:b/>
                        <w:b/>
                        <w:sz w:val="24"/>
                      </w:rPr>
                    </w:pPr>
                    <w:r>
                      <w:rPr>
                        <w:rFonts w:cs="Arial" w:ascii="Arial" w:hAnsi="Arial"/>
                        <w:b/>
                        <w:color w:val="00000A"/>
                        <w:sz w:val="24"/>
                      </w:rPr>
                      <w:t>CULTURA, LAZER E JUVENTUDE</w:t>
                    </w:r>
                  </w:p>
                  <w:p>
                    <w:pPr>
                      <w:pStyle w:val="Contedodoquadro"/>
                      <w:spacing w:before="0" w:after="0"/>
                      <w:jc w:val="right"/>
                      <w:rPr>
                        <w:rFonts w:ascii="Arial" w:hAnsi="Arial" w:cs="Arial"/>
                        <w:b/>
                        <w:b/>
                        <w:color w:val="00000A"/>
                        <w:sz w:val="24"/>
                      </w:rPr>
                    </w:pPr>
                    <w:r>
                      <w:rPr>
                        <w:rFonts w:cs="Arial" w:ascii="Arial" w:hAnsi="Arial"/>
                        <w:b/>
                        <w:color w:val="00000A"/>
                        <w:sz w:val="24"/>
                      </w:rPr>
                    </w:r>
                  </w:p>
                </w:txbxContent>
              </v:textbox>
            </v:rect>
          </w:pict>
        </mc:Fallback>
      </mc:AlternateContent>
      <w:drawing>
        <wp:anchor behindDoc="1" distT="0" distB="0" distL="0" distR="114300" simplePos="0" locked="0" layoutInCell="1" allowOverlap="1" relativeHeight="9">
          <wp:simplePos x="0" y="0"/>
          <wp:positionH relativeFrom="margin">
            <wp:align>left</wp:align>
          </wp:positionH>
          <wp:positionV relativeFrom="paragraph">
            <wp:posOffset>-168275</wp:posOffset>
          </wp:positionV>
          <wp:extent cx="1800225" cy="654050"/>
          <wp:effectExtent l="0" t="0" r="0" b="0"/>
          <wp:wrapNone/>
          <wp:docPr id="3"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
                  <pic:cNvPicPr>
                    <a:picLocks noChangeAspect="1" noChangeArrowheads="1"/>
                  </pic:cNvPicPr>
                </pic:nvPicPr>
                <pic:blipFill>
                  <a:blip r:embed="rId1"/>
                  <a:srcRect l="5204" t="0" r="7457" b="0"/>
                  <a:stretch>
                    <a:fillRect/>
                  </a:stretch>
                </pic:blipFill>
                <pic:spPr bwMode="auto">
                  <a:xfrm>
                    <a:off x="0" y="0"/>
                    <a:ext cx="1800225" cy="654050"/>
                  </a:xfrm>
                  <a:prstGeom prst="rect">
                    <a:avLst/>
                  </a:prstGeom>
                </pic:spPr>
              </pic:pic>
            </a:graphicData>
          </a:graphic>
        </wp:anchor>
      </w:drawing>
    </w:r>
    <w:r>
      <w:rPr>
        <w:rFonts w:cs="Arial" w:ascii="Arial" w:hAnsi="Arial"/>
        <w:sz w:val="24"/>
        <w:szCs w:val="24"/>
        <w:lang w:eastAsia="pt-BR"/>
      </w:rPr>
      <w:t xml:space="preserve"> </w:t>
    </w:r>
    <w:r>
      <w:rPr/>
      <w:tab/>
    </w:r>
  </w:p>
  <w:p>
    <w:pPr>
      <w:pStyle w:val="Cabealho"/>
      <w:tabs>
        <w:tab w:val="left" w:pos="1590" w:leader="none"/>
        <w:tab w:val="center" w:pos="4252" w:leader="none"/>
        <w:tab w:val="right" w:pos="8504" w:leader="none"/>
      </w:tabs>
      <w:rPr/>
    </w:pPr>
    <w:r>
      <w:rPr/>
      <w:tab/>
    </w:r>
  </w:p>
  <w:p>
    <w:pPr>
      <w:pStyle w:val="Cabealho"/>
      <w:tabs>
        <w:tab w:val="left" w:pos="1590" w:leader="none"/>
        <w:tab w:val="center" w:pos="4252" w:leader="none"/>
        <w:tab w:val="right" w:pos="8504" w:leader="none"/>
      </w:tabs>
      <w:rPr/>
    </w:pPr>
    <w:r>
      <mc:AlternateContent>
        <mc:Choice Requires="wps">
          <w:drawing>
            <wp:anchor behindDoc="1" distT="0" distB="0" distL="114300" distR="114296" simplePos="0" locked="0" layoutInCell="1" allowOverlap="1" relativeHeight="11">
              <wp:simplePos x="0" y="0"/>
              <wp:positionH relativeFrom="margin">
                <wp:align>right</wp:align>
              </wp:positionH>
              <wp:positionV relativeFrom="paragraph">
                <wp:posOffset>172085</wp:posOffset>
              </wp:positionV>
              <wp:extent cx="5941695" cy="23495"/>
              <wp:effectExtent l="0" t="0" r="3814" b="0"/>
              <wp:wrapNone/>
              <wp:docPr id="4" name="Retângulo 4"/>
              <a:graphic xmlns:a="http://schemas.openxmlformats.org/drawingml/2006/main">
                <a:graphicData uri="http://schemas.microsoft.com/office/word/2010/wordprocessingShape">
                  <wps:wsp>
                    <wps:cNvSpPr/>
                    <wps:spPr>
                      <a:xfrm>
                        <a:off x="0" y="0"/>
                        <a:ext cx="5941080" cy="23040"/>
                      </a:xfrm>
                      <a:prstGeom prst="rect">
                        <a:avLst/>
                      </a:prstGeom>
                      <a:solidFill>
                        <a:srgbClr val="fbba00"/>
                      </a:solidFill>
                      <a:ln>
                        <a:noFill/>
                      </a:ln>
                    </wps:spPr>
                    <wps:style>
                      <a:lnRef idx="0"/>
                      <a:fillRef idx="0"/>
                      <a:effectRef idx="0"/>
                      <a:fontRef idx="minor"/>
                    </wps:style>
                    <wps:bodyPr/>
                  </wps:wsp>
                </a:graphicData>
              </a:graphic>
            </wp:anchor>
          </w:drawing>
        </mc:Choice>
        <mc:Fallback>
          <w:pict>
            <v:rect id="shape_0" ID="Retângulo 4" fillcolor="#fbba00" stroked="f" style="position:absolute;margin-left:19.35pt;margin-top:13.55pt;width:467.75pt;height:1.75pt;mso-position-horizontal:right;mso-position-horizontal-relative:margin">
              <w10:wrap type="none"/>
              <v:fill o:detectmouseclick="t" type="solid" color2="#0445ff"/>
              <v:stroke color="#3465a4" joinstyle="round" endcap="flat"/>
            </v:rect>
          </w:pict>
        </mc:Fallback>
      </mc:AlternateContent>
    </w:r>
    <w:r>
      <w:rPr/>
      <w:tab/>
    </w:r>
  </w:p>
  <w:p>
    <w:pPr>
      <w:pStyle w:val="Cabealho"/>
      <w:tabs>
        <w:tab w:val="center" w:pos="4252" w:leader="none"/>
        <w:tab w:val="left" w:pos="4940" w:leader="none"/>
        <w:tab w:val="right" w:pos="8504" w:leader="none"/>
      </w:tabs>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textAlignment w:val="baseline"/>
    </w:pPr>
    <w:rPr>
      <w:rFonts w:ascii="Calibri" w:hAnsi="Calibri" w:eastAsia="Calibri" w:cs="Times New Roman"/>
      <w:color w:val="00000A"/>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Pr/>
  </w:style>
  <w:style w:type="character" w:styleId="RodapChar" w:customStyle="1">
    <w:name w:val="Rodapé Char"/>
    <w:basedOn w:val="DefaultParagraphFont"/>
    <w:uiPriority w:val="99"/>
    <w:qFormat/>
    <w:rPr/>
  </w:style>
  <w:style w:type="character" w:styleId="TextodebaloChar" w:customStyle="1">
    <w:name w:val="Texto de balão Char"/>
    <w:basedOn w:val="DefaultParagraphFont"/>
    <w:qFormat/>
    <w:rPr>
      <w:rFonts w:ascii="Segoe UI" w:hAnsi="Segoe UI" w:cs="Segoe UI"/>
      <w:sz w:val="18"/>
      <w:szCs w:val="18"/>
    </w:rPr>
  </w:style>
  <w:style w:type="character" w:styleId="ListLabel2">
    <w:name w:val="ListLabel 2"/>
    <w:qFormat/>
    <w:rPr>
      <w:rFonts w:cs="OpenSymbol"/>
      <w:u w:val="none"/>
    </w:rPr>
  </w:style>
  <w:style w:type="character" w:styleId="ListLabel3">
    <w:name w:val="ListLabel 3"/>
    <w:qFormat/>
    <w:rPr>
      <w:rFonts w:cs="OpenSymbol"/>
      <w:u w:val="none"/>
    </w:rPr>
  </w:style>
  <w:style w:type="character" w:styleId="ListLabel4">
    <w:name w:val="ListLabel 4"/>
    <w:qFormat/>
    <w:rPr>
      <w:rFonts w:cs="OpenSymbol"/>
      <w:u w:val="none"/>
    </w:rPr>
  </w:style>
  <w:style w:type="character" w:styleId="ListLabel5">
    <w:name w:val="ListLabel 5"/>
    <w:qFormat/>
    <w:rPr>
      <w:rFonts w:cs="OpenSymbol"/>
      <w:u w:val="none"/>
    </w:rPr>
  </w:style>
  <w:style w:type="character" w:styleId="ListLabel6">
    <w:name w:val="ListLabel 6"/>
    <w:qFormat/>
    <w:rPr>
      <w:rFonts w:cs="OpenSymbol"/>
      <w:u w:val="none"/>
    </w:rPr>
  </w:style>
  <w:style w:type="character" w:styleId="ListLabel7">
    <w:name w:val="ListLabel 7"/>
    <w:qFormat/>
    <w:rPr>
      <w:rFonts w:cs="OpenSymbol"/>
      <w:u w:val="none"/>
    </w:rPr>
  </w:style>
  <w:style w:type="character" w:styleId="ListLabel8">
    <w:name w:val="ListLabel 8"/>
    <w:qFormat/>
    <w:rPr>
      <w:rFonts w:cs="OpenSymbol"/>
      <w:u w:val="none"/>
    </w:rPr>
  </w:style>
  <w:style w:type="character" w:styleId="ListLabel9">
    <w:name w:val="ListLabel 9"/>
    <w:qFormat/>
    <w:rPr>
      <w:rFonts w:cs="OpenSymbol"/>
      <w:u w:val="none"/>
    </w:rPr>
  </w:style>
  <w:style w:type="character" w:styleId="ListLabel10">
    <w:name w:val="ListLabel 10"/>
    <w:qFormat/>
    <w:rPr>
      <w:rFonts w:cs="OpenSymbol"/>
      <w:u w:val="none"/>
    </w:rPr>
  </w:style>
  <w:style w:type="character" w:styleId="ListLabel11">
    <w:name w:val="ListLabel 11"/>
    <w:qFormat/>
    <w:rPr>
      <w:rFonts w:cs="OpenSymbol"/>
      <w:u w:val="none"/>
    </w:rPr>
  </w:style>
  <w:style w:type="character" w:styleId="ListLabel12">
    <w:name w:val="ListLabel 12"/>
    <w:qFormat/>
    <w:rPr>
      <w:rFonts w:cs="OpenSymbol"/>
      <w:u w:val="none"/>
    </w:rPr>
  </w:style>
  <w:style w:type="character" w:styleId="ListLabel13">
    <w:name w:val="ListLabel 13"/>
    <w:qFormat/>
    <w:rPr>
      <w:rFonts w:cs="OpenSymbol"/>
      <w:u w:val="none"/>
    </w:rPr>
  </w:style>
  <w:style w:type="character" w:styleId="ListLabel14">
    <w:name w:val="ListLabel 14"/>
    <w:qFormat/>
    <w:rPr>
      <w:rFonts w:cs="OpenSymbol"/>
      <w:u w:val="none"/>
    </w:rPr>
  </w:style>
  <w:style w:type="character" w:styleId="ListLabel15">
    <w:name w:val="ListLabel 15"/>
    <w:qFormat/>
    <w:rPr>
      <w:rFonts w:cs="OpenSymbol"/>
      <w:u w:val="none"/>
    </w:rPr>
  </w:style>
  <w:style w:type="character" w:styleId="ListLabel16">
    <w:name w:val="ListLabel 16"/>
    <w:qFormat/>
    <w:rPr>
      <w:rFonts w:cs="OpenSymbol"/>
      <w:u w:val="none"/>
    </w:rPr>
  </w:style>
  <w:style w:type="character" w:styleId="ListLabel17">
    <w:name w:val="ListLabel 17"/>
    <w:qFormat/>
    <w:rPr>
      <w:rFonts w:cs="OpenSymbol"/>
      <w:u w:val="none"/>
    </w:rPr>
  </w:style>
  <w:style w:type="character" w:styleId="ListLabel18">
    <w:name w:val="ListLabel 18"/>
    <w:qFormat/>
    <w:rPr>
      <w:rFonts w:cs="OpenSymbol"/>
      <w:u w:val="none"/>
    </w:rPr>
  </w:style>
  <w:style w:type="character" w:styleId="ListLabel19">
    <w:name w:val="ListLabel 19"/>
    <w:qFormat/>
    <w:rPr>
      <w:rFonts w:cs="OpenSymbol"/>
      <w:u w:val="none"/>
    </w:rPr>
  </w:style>
  <w:style w:type="character" w:styleId="ListLabel29">
    <w:name w:val="ListLabel 29"/>
    <w:qFormat/>
    <w:rPr>
      <w:rFonts w:cs="OpenSymbol"/>
      <w:u w:val="none"/>
    </w:rPr>
  </w:style>
  <w:style w:type="character" w:styleId="ListLabel30">
    <w:name w:val="ListLabel 30"/>
    <w:qFormat/>
    <w:rPr>
      <w:rFonts w:cs="OpenSymbol"/>
      <w:u w:val="none"/>
    </w:rPr>
  </w:style>
  <w:style w:type="character" w:styleId="ListLabel31">
    <w:name w:val="ListLabel 31"/>
    <w:qFormat/>
    <w:rPr>
      <w:rFonts w:cs="OpenSymbol"/>
      <w:u w:val="none"/>
    </w:rPr>
  </w:style>
  <w:style w:type="character" w:styleId="ListLabel32">
    <w:name w:val="ListLabel 32"/>
    <w:qFormat/>
    <w:rPr>
      <w:rFonts w:cs="OpenSymbol"/>
      <w:u w:val="none"/>
    </w:rPr>
  </w:style>
  <w:style w:type="character" w:styleId="ListLabel33">
    <w:name w:val="ListLabel 33"/>
    <w:qFormat/>
    <w:rPr>
      <w:rFonts w:cs="OpenSymbol"/>
      <w:u w:val="none"/>
    </w:rPr>
  </w:style>
  <w:style w:type="character" w:styleId="ListLabel34">
    <w:name w:val="ListLabel 34"/>
    <w:qFormat/>
    <w:rPr>
      <w:rFonts w:cs="OpenSymbol"/>
      <w:u w:val="none"/>
    </w:rPr>
  </w:style>
  <w:style w:type="character" w:styleId="ListLabel35">
    <w:name w:val="ListLabel 35"/>
    <w:qFormat/>
    <w:rPr>
      <w:rFonts w:cs="OpenSymbol"/>
      <w:u w:val="none"/>
    </w:rPr>
  </w:style>
  <w:style w:type="character" w:styleId="ListLabel36">
    <w:name w:val="ListLabel 36"/>
    <w:qFormat/>
    <w:rPr>
      <w:rFonts w:cs="OpenSymbol"/>
      <w:u w:val="none"/>
    </w:rPr>
  </w:style>
  <w:style w:type="character" w:styleId="ListLabel37">
    <w:name w:val="ListLabel 37"/>
    <w:qFormat/>
    <w:rPr>
      <w:rFonts w:cs="OpenSymbol"/>
      <w:u w:val="none"/>
    </w:rPr>
  </w:style>
  <w:style w:type="character" w:styleId="ListLabel38">
    <w:name w:val="ListLabel 38"/>
    <w:qFormat/>
    <w:rPr>
      <w:rFonts w:cs="OpenSymbol"/>
      <w:u w:val="none"/>
    </w:rPr>
  </w:style>
  <w:style w:type="character" w:styleId="ListLabel39">
    <w:name w:val="ListLabel 39"/>
    <w:qFormat/>
    <w:rPr>
      <w:rFonts w:cs="OpenSymbol"/>
      <w:u w:val="none"/>
    </w:rPr>
  </w:style>
  <w:style w:type="character" w:styleId="ListLabel40">
    <w:name w:val="ListLabel 40"/>
    <w:qFormat/>
    <w:rPr>
      <w:rFonts w:cs="OpenSymbol"/>
      <w:u w:val="none"/>
    </w:rPr>
  </w:style>
  <w:style w:type="character" w:styleId="ListLabel41">
    <w:name w:val="ListLabel 41"/>
    <w:qFormat/>
    <w:rPr>
      <w:rFonts w:cs="OpenSymbol"/>
      <w:u w:val="none"/>
    </w:rPr>
  </w:style>
  <w:style w:type="character" w:styleId="ListLabel42">
    <w:name w:val="ListLabel 42"/>
    <w:qFormat/>
    <w:rPr>
      <w:rFonts w:cs="OpenSymbol"/>
      <w:u w:val="none"/>
    </w:rPr>
  </w:style>
  <w:style w:type="character" w:styleId="ListLabel43">
    <w:name w:val="ListLabel 43"/>
    <w:qFormat/>
    <w:rPr>
      <w:rFonts w:cs="OpenSymbol"/>
      <w:u w:val="none"/>
    </w:rPr>
  </w:style>
  <w:style w:type="character" w:styleId="ListLabel44">
    <w:name w:val="ListLabel 44"/>
    <w:qFormat/>
    <w:rPr>
      <w:rFonts w:cs="OpenSymbol"/>
      <w:u w:val="none"/>
    </w:rPr>
  </w:style>
  <w:style w:type="character" w:styleId="ListLabel45">
    <w:name w:val="ListLabel 45"/>
    <w:qFormat/>
    <w:rPr>
      <w:rFonts w:cs="OpenSymbol"/>
      <w:u w:val="none"/>
    </w:rPr>
  </w:style>
  <w:style w:type="character" w:styleId="ListLabel46">
    <w:name w:val="ListLabel 46"/>
    <w:qFormat/>
    <w:rPr>
      <w:rFonts w:cs="OpenSymbol"/>
      <w:u w:val="none"/>
    </w:rPr>
  </w:style>
  <w:style w:type="character" w:styleId="ListLabel47">
    <w:name w:val="ListLabel 47"/>
    <w:qFormat/>
    <w:rPr>
      <w:rFonts w:cs="OpenSymbol"/>
      <w:u w:val="none"/>
    </w:rPr>
  </w:style>
  <w:style w:type="character" w:styleId="ListLabel48">
    <w:name w:val="ListLabel 48"/>
    <w:qFormat/>
    <w:rPr>
      <w:rFonts w:cs="OpenSymbol"/>
      <w:u w:val="none"/>
    </w:rPr>
  </w:style>
  <w:style w:type="character" w:styleId="ListLabel49">
    <w:name w:val="ListLabel 49"/>
    <w:qFormat/>
    <w:rPr>
      <w:rFonts w:cs="OpenSymbol"/>
      <w:u w:val="none"/>
    </w:rPr>
  </w:style>
  <w:style w:type="character" w:styleId="ListLabel50">
    <w:name w:val="ListLabel 50"/>
    <w:qFormat/>
    <w:rPr>
      <w:rFonts w:cs="OpenSymbol"/>
      <w:u w:val="none"/>
    </w:rPr>
  </w:style>
  <w:style w:type="character" w:styleId="ListLabel51">
    <w:name w:val="ListLabel 51"/>
    <w:qFormat/>
    <w:rPr>
      <w:rFonts w:cs="OpenSymbol"/>
      <w:u w:val="none"/>
    </w:rPr>
  </w:style>
  <w:style w:type="character" w:styleId="ListLabel52">
    <w:name w:val="ListLabel 52"/>
    <w:qFormat/>
    <w:rPr>
      <w:rFonts w:cs="OpenSymbol"/>
      <w:u w:val="none"/>
    </w:rPr>
  </w:style>
  <w:style w:type="character" w:styleId="ListLabel53">
    <w:name w:val="ListLabel 53"/>
    <w:qFormat/>
    <w:rPr>
      <w:rFonts w:cs="OpenSymbol"/>
      <w:u w:val="none"/>
    </w:rPr>
  </w:style>
  <w:style w:type="character" w:styleId="ListLabel54">
    <w:name w:val="ListLabel 54"/>
    <w:qFormat/>
    <w:rPr>
      <w:rFonts w:cs="OpenSymbol"/>
      <w:u w:val="none"/>
    </w:rPr>
  </w:style>
  <w:style w:type="character" w:styleId="ListLabel55">
    <w:name w:val="ListLabel 55"/>
    <w:qFormat/>
    <w:rPr>
      <w:rFonts w:cs="OpenSymbol"/>
      <w:u w:val="none"/>
    </w:rPr>
  </w:style>
  <w:style w:type="character" w:styleId="ListLabel56">
    <w:name w:val="ListLabel 56"/>
    <w:qFormat/>
    <w:rPr>
      <w:rFonts w:cs="OpenSymbol"/>
      <w:u w:val="none"/>
    </w:rPr>
  </w:style>
  <w:style w:type="character" w:styleId="ListLabel57">
    <w:name w:val="ListLabel 57"/>
    <w:qFormat/>
    <w:rPr>
      <w:rFonts w:cs="OpenSymbol"/>
      <w:u w:val="none"/>
    </w:rPr>
  </w:style>
  <w:style w:type="character" w:styleId="ListLabel58">
    <w:name w:val="ListLabel 58"/>
    <w:qFormat/>
    <w:rPr>
      <w:rFonts w:cs="OpenSymbol"/>
      <w:u w:val="none"/>
    </w:rPr>
  </w:style>
  <w:style w:type="character" w:styleId="ListLabel59">
    <w:name w:val="ListLabel 59"/>
    <w:qFormat/>
    <w:rPr>
      <w:rFonts w:cs="OpenSymbol"/>
      <w:u w:val="none"/>
    </w:rPr>
  </w:style>
  <w:style w:type="character" w:styleId="ListLabel60">
    <w:name w:val="ListLabel 60"/>
    <w:qFormat/>
    <w:rPr>
      <w:rFonts w:cs="OpenSymbol"/>
      <w:u w:val="none"/>
    </w:rPr>
  </w:style>
  <w:style w:type="character" w:styleId="ListLabel61">
    <w:name w:val="ListLabel 61"/>
    <w:qFormat/>
    <w:rPr>
      <w:rFonts w:cs="OpenSymbol"/>
      <w:u w:val="none"/>
    </w:rPr>
  </w:style>
  <w:style w:type="character" w:styleId="ListLabel62">
    <w:name w:val="ListLabel 62"/>
    <w:qFormat/>
    <w:rPr>
      <w:rFonts w:cs="OpenSymbol"/>
      <w:u w:val="none"/>
    </w:rPr>
  </w:style>
  <w:style w:type="character" w:styleId="ListLabel63">
    <w:name w:val="ListLabel 63"/>
    <w:qFormat/>
    <w:rPr>
      <w:rFonts w:cs="OpenSymbol"/>
      <w:u w:val="none"/>
    </w:rPr>
  </w:style>
  <w:style w:type="character" w:styleId="ListLabel64">
    <w:name w:val="ListLabel 64"/>
    <w:qFormat/>
    <w:rPr>
      <w:rFonts w:cs="OpenSymbol"/>
      <w:u w:val="none"/>
    </w:rPr>
  </w:style>
  <w:style w:type="character" w:styleId="ListLabel65">
    <w:name w:val="ListLabel 65"/>
    <w:qFormat/>
    <w:rPr>
      <w:rFonts w:cs="OpenSymbol"/>
      <w:u w:val="none"/>
    </w:rPr>
  </w:style>
  <w:style w:type="character" w:styleId="ListLabel66">
    <w:name w:val="ListLabel 66"/>
    <w:qFormat/>
    <w:rPr>
      <w:rFonts w:cs="OpenSymbol"/>
      <w:u w:val="none"/>
    </w:rPr>
  </w:style>
  <w:style w:type="character" w:styleId="ListLabel67">
    <w:name w:val="ListLabel 67"/>
    <w:qFormat/>
    <w:rPr>
      <w:rFonts w:cs="OpenSymbol"/>
      <w:u w:val="none"/>
    </w:rPr>
  </w:style>
  <w:style w:type="character" w:styleId="ListLabel68">
    <w:name w:val="ListLabel 68"/>
    <w:qFormat/>
    <w:rPr>
      <w:rFonts w:cs="OpenSymbol"/>
      <w:u w:val="none"/>
    </w:rPr>
  </w:style>
  <w:style w:type="character" w:styleId="ListLabel69">
    <w:name w:val="ListLabel 69"/>
    <w:qFormat/>
    <w:rPr>
      <w:rFonts w:cs="OpenSymbol"/>
      <w:u w:val="none"/>
    </w:rPr>
  </w:style>
  <w:style w:type="character" w:styleId="ListLabel70">
    <w:name w:val="ListLabel 70"/>
    <w:qFormat/>
    <w:rPr>
      <w:rFonts w:cs="OpenSymbol"/>
      <w:u w:val="none"/>
    </w:rPr>
  </w:style>
  <w:style w:type="character" w:styleId="ListLabel71">
    <w:name w:val="ListLabel 71"/>
    <w:qFormat/>
    <w:rPr>
      <w:rFonts w:cs="OpenSymbol"/>
      <w:u w:val="none"/>
    </w:rPr>
  </w:style>
  <w:style w:type="character" w:styleId="ListLabel72">
    <w:name w:val="ListLabel 72"/>
    <w:qFormat/>
    <w:rPr>
      <w:rFonts w:cs="OpenSymbol"/>
      <w:u w:val="none"/>
    </w:rPr>
  </w:style>
  <w:style w:type="character" w:styleId="ListLabel73">
    <w:name w:val="ListLabel 73"/>
    <w:qFormat/>
    <w:rPr>
      <w:rFonts w:cs="OpenSymbol"/>
      <w:u w:val="none"/>
    </w:rPr>
  </w:style>
  <w:style w:type="character" w:styleId="ListLabel74">
    <w:name w:val="ListLabel 74"/>
    <w:qFormat/>
    <w:rPr>
      <w:rFonts w:cs="OpenSymbol"/>
      <w:u w:val="none"/>
    </w:rPr>
  </w:style>
  <w:style w:type="character" w:styleId="ListLabel75">
    <w:name w:val="ListLabel 75"/>
    <w:qFormat/>
    <w:rPr>
      <w:rFonts w:cs="OpenSymbol"/>
      <w:u w:val="none"/>
    </w:rPr>
  </w:style>
  <w:style w:type="character" w:styleId="ListLabel76">
    <w:name w:val="ListLabel 76"/>
    <w:qFormat/>
    <w:rPr>
      <w:rFonts w:cs="OpenSymbol"/>
      <w:u w:val="none"/>
    </w:rPr>
  </w:style>
  <w:style w:type="character" w:styleId="ListLabel77">
    <w:name w:val="ListLabel 77"/>
    <w:qFormat/>
    <w:rPr>
      <w:rFonts w:cs="OpenSymbol"/>
      <w:u w:val="none"/>
    </w:rPr>
  </w:style>
  <w:style w:type="character" w:styleId="ListLabel78">
    <w:name w:val="ListLabel 78"/>
    <w:qFormat/>
    <w:rPr>
      <w:rFonts w:cs="OpenSymbol"/>
      <w:u w:val="none"/>
    </w:rPr>
  </w:style>
  <w:style w:type="character" w:styleId="ListLabel79">
    <w:name w:val="ListLabel 79"/>
    <w:qFormat/>
    <w:rPr>
      <w:rFonts w:cs="OpenSymbol"/>
      <w:u w:val="none"/>
    </w:rPr>
  </w:style>
  <w:style w:type="character" w:styleId="ListLabel80">
    <w:name w:val="ListLabel 80"/>
    <w:qFormat/>
    <w:rPr>
      <w:rFonts w:cs="OpenSymbol"/>
      <w:u w:val="none"/>
    </w:rPr>
  </w:style>
  <w:style w:type="character" w:styleId="ListLabel81">
    <w:name w:val="ListLabel 81"/>
    <w:qFormat/>
    <w:rPr>
      <w:rFonts w:cs="OpenSymbol"/>
      <w:u w:val="none"/>
    </w:rPr>
  </w:style>
  <w:style w:type="character" w:styleId="ListLabel82">
    <w:name w:val="ListLabel 82"/>
    <w:qFormat/>
    <w:rPr>
      <w:rFonts w:cs="OpenSymbol"/>
      <w:u w:val="none"/>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
    <w:name w:val="Header"/>
    <w:basedOn w:val="Normal"/>
    <w:locked/>
    <w:pPr>
      <w:tabs>
        <w:tab w:val="center" w:pos="4252" w:leader="none"/>
        <w:tab w:val="right" w:pos="8504" w:leader="none"/>
      </w:tabs>
      <w:spacing w:lineRule="auto" w:line="240" w:before="0" w:after="0"/>
    </w:pPr>
    <w:rPr/>
  </w:style>
  <w:style w:type="paragraph" w:styleId="Rodap">
    <w:name w:val="Footer"/>
    <w:basedOn w:val="Normal"/>
    <w:uiPriority w:val="99"/>
    <w:locked/>
    <w:pPr>
      <w:tabs>
        <w:tab w:val="center" w:pos="4252" w:leader="none"/>
        <w:tab w:val="right" w:pos="8504" w:leader="none"/>
      </w:tabs>
      <w:spacing w:lineRule="auto" w:line="240" w:before="0" w:after="0"/>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dodoquadro">
    <w:name w:val="Conteúdo do quadro"/>
    <w:basedOn w:val="Normal"/>
    <w:qFormat/>
    <w:pPr/>
    <w:rPr/>
  </w:style>
  <w:style w:type="paragraph" w:styleId="Corpodotexto">
    <w:name w:val="Corpo do texto"/>
    <w:basedOn w:val="Normal"/>
    <w:qFormat/>
    <w:pPr>
      <w:spacing w:before="0" w:after="120"/>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numbering" w:styleId="WW8Num2">
    <w:name w:val="WW8Num2"/>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 - ata</Template>
  <TotalTime>24</TotalTime>
  <Application>LibreOffice/5.3.0.3$Windows_x86 LibreOffice_project/7074905676c47b82bbcfbea1aeefc84afe1c50e1</Application>
  <Pages>2</Pages>
  <Words>566</Words>
  <Characters>3091</Characters>
  <CharactersWithSpaces>3678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2018-04-19T21:15:00Z</dcterms:created>
  <dc:creator>Barbara Thais da Silva</dc:creator>
  <dc:description/>
  <dc:language>pt-BR</dc:language>
  <cp:lastModifiedBy/>
  <cp:lastPrinted>2018-04-24T10:25:59Z</cp:lastPrinted>
  <dcterms:modified xsi:type="dcterms:W3CDTF">2018-05-10T10:15:23Z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